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7" w:rsidRDefault="00371587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результатах экспертизы </w:t>
      </w:r>
    </w:p>
    <w:p w:rsidR="00E46009" w:rsidRPr="00AA0898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>проект</w:t>
      </w:r>
      <w:r w:rsidR="00371587">
        <w:rPr>
          <w:rFonts w:ascii="Times New Roman" w:hAnsi="Times New Roman" w:cs="Times New Roman"/>
          <w:b/>
          <w:sz w:val="28"/>
        </w:rPr>
        <w:t>а</w:t>
      </w:r>
      <w:r w:rsidRPr="00AA0898">
        <w:rPr>
          <w:rFonts w:ascii="Times New Roman" w:hAnsi="Times New Roman" w:cs="Times New Roman"/>
          <w:b/>
          <w:sz w:val="28"/>
        </w:rPr>
        <w:t xml:space="preserve"> решения Совета депутатов сельского поселения Согом </w:t>
      </w:r>
      <w:r w:rsidRPr="00AA0898">
        <w:rPr>
          <w:rFonts w:ascii="Times New Roman" w:hAnsi="Times New Roman" w:cs="Times New Roman"/>
          <w:sz w:val="28"/>
        </w:rPr>
        <w:t xml:space="preserve"> </w:t>
      </w:r>
    </w:p>
    <w:p w:rsidR="00E46009" w:rsidRPr="00AA0898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 xml:space="preserve">«О бюджете сельского поселения Согом на </w:t>
      </w:r>
      <w:r w:rsidR="008E50B7" w:rsidRPr="00AA0898">
        <w:rPr>
          <w:rFonts w:ascii="Times New Roman" w:hAnsi="Times New Roman" w:cs="Times New Roman"/>
          <w:b/>
          <w:sz w:val="28"/>
        </w:rPr>
        <w:t>2021</w:t>
      </w:r>
      <w:r w:rsidRPr="00AA0898">
        <w:rPr>
          <w:rFonts w:ascii="Times New Roman" w:hAnsi="Times New Roman" w:cs="Times New Roman"/>
          <w:b/>
          <w:sz w:val="28"/>
        </w:rPr>
        <w:t xml:space="preserve"> год</w:t>
      </w:r>
    </w:p>
    <w:p w:rsidR="00E46009" w:rsidRPr="00AA0898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 xml:space="preserve"> и плановый период </w:t>
      </w:r>
      <w:r w:rsidR="008E50B7" w:rsidRPr="00AA0898">
        <w:rPr>
          <w:rFonts w:ascii="Times New Roman" w:hAnsi="Times New Roman" w:cs="Times New Roman"/>
          <w:b/>
          <w:sz w:val="28"/>
        </w:rPr>
        <w:t>2022</w:t>
      </w:r>
      <w:r w:rsidRPr="00AA0898">
        <w:rPr>
          <w:rFonts w:ascii="Times New Roman" w:hAnsi="Times New Roman" w:cs="Times New Roman"/>
          <w:b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b/>
          <w:sz w:val="28"/>
        </w:rPr>
        <w:t>2023</w:t>
      </w:r>
      <w:r w:rsidRPr="00AA0898">
        <w:rPr>
          <w:rFonts w:ascii="Times New Roman" w:hAnsi="Times New Roman" w:cs="Times New Roman"/>
          <w:b/>
          <w:sz w:val="28"/>
        </w:rPr>
        <w:t xml:space="preserve"> годов»</w:t>
      </w:r>
    </w:p>
    <w:p w:rsidR="00E46009" w:rsidRPr="00AA0898" w:rsidRDefault="00E46009" w:rsidP="00E4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009" w:rsidRPr="00AA0898" w:rsidRDefault="00E46009" w:rsidP="00E46009">
      <w:pPr>
        <w:spacing w:line="240" w:lineRule="auto"/>
        <w:ind w:left="3195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>1. Общие положения</w:t>
      </w:r>
    </w:p>
    <w:p w:rsidR="00214E96" w:rsidRPr="00AA0898" w:rsidRDefault="00E46009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proofErr w:type="gramStart"/>
      <w:r w:rsidRPr="00AA0898">
        <w:rPr>
          <w:rFonts w:ascii="Times New Roman" w:hAnsi="Times New Roman" w:cs="Times New Roman"/>
          <w:sz w:val="28"/>
        </w:rPr>
        <w:t xml:space="preserve">Заключение контрольно-счетной палаты Ханты-Мансийского района на проект решения Совета депутатов сельского поселения Согом              «О бюджете сельского поселения Согом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 и плановый период </w:t>
      </w:r>
      <w:r w:rsidR="006B0105" w:rsidRPr="00AA0898">
        <w:rPr>
          <w:rFonts w:ascii="Times New Roman" w:hAnsi="Times New Roman" w:cs="Times New Roman"/>
          <w:sz w:val="28"/>
        </w:rPr>
        <w:t xml:space="preserve">           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</w:t>
      </w:r>
      <w:r w:rsidR="006B0105" w:rsidRPr="00AA0898">
        <w:rPr>
          <w:rFonts w:ascii="Times New Roman" w:hAnsi="Times New Roman" w:cs="Times New Roman"/>
          <w:sz w:val="28"/>
        </w:rPr>
        <w:t xml:space="preserve"> о</w:t>
      </w:r>
      <w:r w:rsidRPr="00AA0898">
        <w:rPr>
          <w:rFonts w:ascii="Times New Roman" w:hAnsi="Times New Roman" w:cs="Times New Roman"/>
          <w:sz w:val="28"/>
        </w:rPr>
        <w:t>б отдельных вопросах организации и осуществления бюджетного процесса в сельском поселении Согом, утвержденного решением Совета депутатов сельского поселения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 Согом </w:t>
      </w:r>
      <w:r w:rsidR="006B0105" w:rsidRPr="00AA0898">
        <w:rPr>
          <w:rFonts w:ascii="Times New Roman" w:hAnsi="Times New Roman" w:cs="Times New Roman"/>
          <w:sz w:val="28"/>
        </w:rPr>
        <w:t xml:space="preserve">                                    от 22.04.2016 № 13 </w:t>
      </w:r>
      <w:r w:rsidR="00264836" w:rsidRPr="00AA0898">
        <w:rPr>
          <w:rFonts w:ascii="Times New Roman" w:hAnsi="Times New Roman" w:cs="Times New Roman"/>
          <w:sz w:val="28"/>
        </w:rPr>
        <w:t xml:space="preserve">(далее </w:t>
      </w:r>
      <w:r w:rsidRPr="00AA0898">
        <w:rPr>
          <w:rFonts w:ascii="Times New Roman" w:hAnsi="Times New Roman" w:cs="Times New Roman"/>
          <w:sz w:val="28"/>
        </w:rPr>
        <w:t xml:space="preserve">– Положение о бюджетном процессе), Положения </w:t>
      </w:r>
      <w:r w:rsidR="006B0105" w:rsidRPr="00AA0898">
        <w:rPr>
          <w:rFonts w:ascii="Times New Roman" w:hAnsi="Times New Roman" w:cs="Times New Roman"/>
          <w:sz w:val="28"/>
        </w:rPr>
        <w:t>о</w:t>
      </w:r>
      <w:r w:rsidRPr="00AA0898">
        <w:rPr>
          <w:rFonts w:ascii="Times New Roman" w:hAnsi="Times New Roman" w:cs="Times New Roman"/>
          <w:sz w:val="28"/>
        </w:rPr>
        <w:t xml:space="preserve">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C90DAD" w:rsidRPr="00AA0898" w:rsidRDefault="00F13947" w:rsidP="0021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Решением Совета депутатов сельского поселения </w:t>
      </w:r>
      <w:proofErr w:type="gramStart"/>
      <w:r w:rsidR="003B06FA" w:rsidRPr="00AA0898"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AA0898">
        <w:rPr>
          <w:rFonts w:ascii="Times New Roman" w:hAnsi="Times New Roman" w:cs="Times New Roman"/>
          <w:sz w:val="28"/>
        </w:rPr>
        <w:t>огом</w:t>
      </w:r>
      <w:proofErr w:type="spellEnd"/>
      <w:r w:rsidRPr="00AA0898">
        <w:rPr>
          <w:rFonts w:ascii="Times New Roman" w:hAnsi="Times New Roman" w:cs="Times New Roman"/>
          <w:sz w:val="28"/>
        </w:rPr>
        <w:t xml:space="preserve"> </w:t>
      </w:r>
      <w:r w:rsidR="007F32EE" w:rsidRPr="00AA0898">
        <w:rPr>
          <w:rFonts w:ascii="Times New Roman" w:hAnsi="Times New Roman" w:cs="Times New Roman"/>
          <w:sz w:val="28"/>
        </w:rPr>
        <w:t xml:space="preserve">                              </w:t>
      </w:r>
      <w:r w:rsidRPr="00AA0898">
        <w:rPr>
          <w:rFonts w:ascii="Times New Roman" w:hAnsi="Times New Roman" w:cs="Times New Roman"/>
          <w:sz w:val="28"/>
        </w:rPr>
        <w:t xml:space="preserve">от </w:t>
      </w:r>
      <w:r w:rsidR="003B06FA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09.11.2020 № 29 «О внесении изменений в решение Совета депутатов сельского поселения</w:t>
      </w:r>
      <w:r w:rsidR="00214E96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Согом</w:t>
      </w:r>
      <w:r w:rsidR="00214E96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 от</w:t>
      </w:r>
      <w:r w:rsidR="00214E96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22.04.2016 </w:t>
      </w:r>
      <w:r w:rsidR="003B06FA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№ 13 «Об</w:t>
      </w:r>
      <w:r w:rsidR="00C90DAD" w:rsidRPr="00AA0898">
        <w:rPr>
          <w:rFonts w:ascii="Times New Roman" w:hAnsi="Times New Roman" w:cs="Times New Roman"/>
          <w:sz w:val="28"/>
        </w:rPr>
        <w:t xml:space="preserve"> </w:t>
      </w:r>
      <w:r w:rsidR="00214E96" w:rsidRPr="00AA0898">
        <w:rPr>
          <w:rFonts w:ascii="Times New Roman" w:hAnsi="Times New Roman" w:cs="Times New Roman"/>
          <w:sz w:val="28"/>
        </w:rPr>
        <w:t>у</w:t>
      </w:r>
      <w:r w:rsidRPr="00AA0898">
        <w:rPr>
          <w:rFonts w:ascii="Times New Roman" w:hAnsi="Times New Roman" w:cs="Times New Roman"/>
          <w:sz w:val="28"/>
        </w:rPr>
        <w:t>тверждении Положения об отдельных вопросах организации и осуществления бюджетного процесса в сельском поселении Согом»</w:t>
      </w:r>
      <w:r w:rsidR="00677FD1" w:rsidRPr="00AA0898">
        <w:rPr>
          <w:rFonts w:ascii="Times New Roman" w:hAnsi="Times New Roman" w:cs="Times New Roman"/>
          <w:sz w:val="28"/>
        </w:rPr>
        <w:t xml:space="preserve"> (далее </w:t>
      </w:r>
      <w:r w:rsidR="00A373E3" w:rsidRPr="00AA0898">
        <w:rPr>
          <w:rFonts w:ascii="Times New Roman" w:hAnsi="Times New Roman" w:cs="Times New Roman"/>
          <w:sz w:val="28"/>
        </w:rPr>
        <w:t>-</w:t>
      </w:r>
      <w:r w:rsidR="00677FD1" w:rsidRPr="00AA0898">
        <w:rPr>
          <w:rFonts w:ascii="Times New Roman" w:hAnsi="Times New Roman" w:cs="Times New Roman"/>
          <w:sz w:val="28"/>
        </w:rPr>
        <w:t xml:space="preserve"> </w:t>
      </w:r>
      <w:r w:rsidR="001A4DB8" w:rsidRPr="00AA0898">
        <w:rPr>
          <w:rFonts w:ascii="Times New Roman" w:hAnsi="Times New Roman" w:cs="Times New Roman"/>
          <w:sz w:val="28"/>
        </w:rPr>
        <w:t>решение Сове</w:t>
      </w:r>
      <w:r w:rsidR="00A373E3" w:rsidRPr="00AA0898">
        <w:rPr>
          <w:rFonts w:ascii="Times New Roman" w:hAnsi="Times New Roman" w:cs="Times New Roman"/>
          <w:sz w:val="28"/>
        </w:rPr>
        <w:t>та депутатов от 09.11.2020 № 29</w:t>
      </w:r>
      <w:r w:rsidR="00677FD1" w:rsidRPr="00AA0898">
        <w:rPr>
          <w:rFonts w:ascii="Times New Roman" w:hAnsi="Times New Roman" w:cs="Times New Roman"/>
          <w:sz w:val="28"/>
        </w:rPr>
        <w:t>)</w:t>
      </w:r>
      <w:r w:rsidRPr="00AA0898">
        <w:rPr>
          <w:rFonts w:ascii="Times New Roman" w:hAnsi="Times New Roman" w:cs="Times New Roman"/>
          <w:sz w:val="28"/>
        </w:rPr>
        <w:t> внесены изменения</w:t>
      </w:r>
      <w:r w:rsidR="00E97204" w:rsidRPr="00AA0898">
        <w:rPr>
          <w:rFonts w:ascii="Times New Roman" w:hAnsi="Times New Roman" w:cs="Times New Roman"/>
          <w:sz w:val="28"/>
        </w:rPr>
        <w:t xml:space="preserve"> (б</w:t>
      </w:r>
      <w:r w:rsidR="00A373E3" w:rsidRPr="00AA0898">
        <w:rPr>
          <w:rFonts w:ascii="Times New Roman" w:hAnsi="Times New Roman" w:cs="Times New Roman"/>
          <w:sz w:val="28"/>
        </w:rPr>
        <w:t>ез ограничения периода действия</w:t>
      </w:r>
      <w:r w:rsidR="00E97204" w:rsidRPr="00AA0898">
        <w:rPr>
          <w:rFonts w:ascii="Times New Roman" w:hAnsi="Times New Roman" w:cs="Times New Roman"/>
          <w:sz w:val="28"/>
        </w:rPr>
        <w:t>)</w:t>
      </w:r>
      <w:r w:rsidRPr="00AA0898">
        <w:rPr>
          <w:rFonts w:ascii="Times New Roman" w:hAnsi="Times New Roman" w:cs="Times New Roman"/>
          <w:sz w:val="28"/>
        </w:rPr>
        <w:t xml:space="preserve"> в части </w:t>
      </w:r>
      <w:r w:rsidR="00C90DAD" w:rsidRPr="00AA0898">
        <w:rPr>
          <w:rFonts w:ascii="Times New Roman" w:hAnsi="Times New Roman" w:cs="Times New Roman"/>
          <w:sz w:val="28"/>
        </w:rPr>
        <w:t>корректировки сроков:</w:t>
      </w:r>
    </w:p>
    <w:p w:rsidR="00677FD1" w:rsidRPr="00AA0898" w:rsidRDefault="00C90DAD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вынесения Проекта решения на публичные слушания (</w:t>
      </w:r>
      <w:r w:rsidR="00E97204" w:rsidRPr="00AA0898">
        <w:rPr>
          <w:rFonts w:ascii="Times New Roman" w:hAnsi="Times New Roman" w:cs="Times New Roman"/>
          <w:sz w:val="28"/>
        </w:rPr>
        <w:t>до 15 ноября текущего года</w:t>
      </w:r>
      <w:r w:rsidRPr="00AA0898">
        <w:rPr>
          <w:rFonts w:ascii="Times New Roman" w:hAnsi="Times New Roman" w:cs="Times New Roman"/>
          <w:sz w:val="28"/>
        </w:rPr>
        <w:t>);</w:t>
      </w:r>
      <w:r w:rsidR="00F13947" w:rsidRPr="00AA0898">
        <w:rPr>
          <w:rFonts w:ascii="Times New Roman" w:hAnsi="Times New Roman" w:cs="Times New Roman"/>
          <w:sz w:val="28"/>
        </w:rPr>
        <w:t xml:space="preserve"> </w:t>
      </w:r>
    </w:p>
    <w:p w:rsidR="00677FD1" w:rsidRPr="00AA0898" w:rsidRDefault="00677FD1" w:rsidP="00C90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в</w:t>
      </w:r>
      <w:r w:rsidR="00F13947" w:rsidRPr="00AA0898">
        <w:rPr>
          <w:rFonts w:ascii="Times New Roman" w:hAnsi="Times New Roman" w:cs="Times New Roman"/>
          <w:sz w:val="28"/>
        </w:rPr>
        <w:t xml:space="preserve">несения администрацией сельского поселения Проекта решения 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</w:t>
      </w:r>
      <w:r w:rsidR="00F13947" w:rsidRPr="00AA0898">
        <w:rPr>
          <w:rFonts w:ascii="Times New Roman" w:hAnsi="Times New Roman" w:cs="Times New Roman"/>
          <w:sz w:val="28"/>
        </w:rPr>
        <w:t>на рассмотрение и утверждение в Совет депутатов (не позднее 30 ноября текущего года</w:t>
      </w:r>
      <w:r w:rsidRPr="00AA0898">
        <w:rPr>
          <w:rFonts w:ascii="Times New Roman" w:hAnsi="Times New Roman" w:cs="Times New Roman"/>
          <w:sz w:val="28"/>
        </w:rPr>
        <w:t>);</w:t>
      </w:r>
    </w:p>
    <w:p w:rsidR="003B06FA" w:rsidRPr="00AA0898" w:rsidRDefault="00677FD1" w:rsidP="001A4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C90DAD" w:rsidRPr="00AA0898">
        <w:rPr>
          <w:rFonts w:ascii="Times New Roman" w:hAnsi="Times New Roman" w:cs="Times New Roman"/>
          <w:sz w:val="28"/>
        </w:rPr>
        <w:t xml:space="preserve">направления проекта решения администрацией поселения 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           </w:t>
      </w:r>
      <w:r w:rsidR="00C90DAD" w:rsidRPr="00AA0898">
        <w:rPr>
          <w:rFonts w:ascii="Times New Roman" w:hAnsi="Times New Roman" w:cs="Times New Roman"/>
          <w:sz w:val="28"/>
        </w:rPr>
        <w:t>в контрольно-счетную палату Ханты-Мансийского района для проведения экспертизы проекта бюджета и подготовки заключения (н</w:t>
      </w:r>
      <w:r w:rsidR="00F13947" w:rsidRPr="00AA0898">
        <w:rPr>
          <w:rFonts w:ascii="Times New Roman" w:hAnsi="Times New Roman" w:cs="Times New Roman"/>
          <w:sz w:val="28"/>
        </w:rPr>
        <w:t xml:space="preserve">е позднее </w:t>
      </w:r>
      <w:r w:rsidR="00214E96" w:rsidRPr="00AA0898">
        <w:rPr>
          <w:rFonts w:ascii="Times New Roman" w:hAnsi="Times New Roman" w:cs="Times New Roman"/>
          <w:sz w:val="28"/>
        </w:rPr>
        <w:t xml:space="preserve">           </w:t>
      </w:r>
      <w:r w:rsidR="00F13947" w:rsidRPr="00AA0898">
        <w:rPr>
          <w:rFonts w:ascii="Times New Roman" w:hAnsi="Times New Roman" w:cs="Times New Roman"/>
          <w:sz w:val="28"/>
        </w:rPr>
        <w:t>30 ноября</w:t>
      </w:r>
      <w:r w:rsidRPr="00AA0898">
        <w:rPr>
          <w:rFonts w:ascii="Times New Roman" w:hAnsi="Times New Roman" w:cs="Times New Roman"/>
          <w:sz w:val="28"/>
        </w:rPr>
        <w:t xml:space="preserve"> текущего года).</w:t>
      </w:r>
    </w:p>
    <w:p w:rsidR="00E97204" w:rsidRPr="00AA0898" w:rsidRDefault="00677FD1" w:rsidP="003B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A0898">
        <w:rPr>
          <w:rFonts w:ascii="Times New Roman" w:hAnsi="Times New Roman" w:cs="Times New Roman"/>
          <w:sz w:val="28"/>
        </w:rPr>
        <w:t xml:space="preserve">Контрольно-счетная палата отмечает, что </w:t>
      </w:r>
      <w:r w:rsidRPr="00AA0898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77DD9" w:rsidRPr="00AA08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898">
        <w:rPr>
          <w:rFonts w:ascii="Times New Roman" w:hAnsi="Times New Roman" w:cs="Times New Roman"/>
          <w:sz w:val="28"/>
          <w:szCs w:val="28"/>
        </w:rPr>
        <w:t>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FA76A0" w:rsidRPr="00AA0898">
        <w:rPr>
          <w:rFonts w:ascii="Times New Roman" w:hAnsi="Times New Roman" w:cs="Times New Roman"/>
          <w:sz w:val="28"/>
          <w:szCs w:val="28"/>
        </w:rPr>
        <w:t xml:space="preserve"> (с изменениями от 09.11.2020 № 364-ФЗ)</w:t>
      </w:r>
      <w:r w:rsidR="009B5667" w:rsidRPr="00AA0898">
        <w:rPr>
          <w:rFonts w:ascii="Times New Roman" w:hAnsi="Times New Roman" w:cs="Times New Roman"/>
          <w:sz w:val="28"/>
          <w:szCs w:val="28"/>
        </w:rPr>
        <w:t xml:space="preserve"> действие пункта 1 статьи 185 Бюджетного кодекса РФ приостановлено </w:t>
      </w:r>
      <w:r w:rsidR="00077DD9" w:rsidRPr="00AA08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5667" w:rsidRPr="00AA0898">
        <w:rPr>
          <w:rFonts w:ascii="Times New Roman" w:hAnsi="Times New Roman" w:cs="Times New Roman"/>
          <w:sz w:val="28"/>
          <w:szCs w:val="28"/>
        </w:rPr>
        <w:t>до 01.01.2021, при этом срок внесения Проекта решения</w:t>
      </w:r>
      <w:r w:rsidR="00996F10" w:rsidRPr="00AA08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5667" w:rsidRPr="00AA0898">
        <w:rPr>
          <w:rFonts w:ascii="Times New Roman" w:hAnsi="Times New Roman" w:cs="Times New Roman"/>
          <w:sz w:val="28"/>
          <w:szCs w:val="28"/>
        </w:rPr>
        <w:t xml:space="preserve"> в </w:t>
      </w:r>
      <w:r w:rsidR="00996F10" w:rsidRPr="00AA0898">
        <w:rPr>
          <w:rFonts w:ascii="Times New Roman" w:hAnsi="Times New Roman" w:cs="Times New Roman"/>
          <w:sz w:val="28"/>
          <w:szCs w:val="28"/>
        </w:rPr>
        <w:t>контрольно-</w:t>
      </w:r>
      <w:r w:rsidR="009B5667" w:rsidRPr="00AA0898">
        <w:rPr>
          <w:rFonts w:ascii="Times New Roman" w:hAnsi="Times New Roman" w:cs="Times New Roman"/>
          <w:sz w:val="28"/>
          <w:szCs w:val="28"/>
        </w:rPr>
        <w:t>счетную палату для подготовки заключения не изменен</w:t>
      </w:r>
      <w:proofErr w:type="gramEnd"/>
      <w:r w:rsidR="009B5667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BE367D" w:rsidRPr="00AA08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667" w:rsidRPr="00AA08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5667" w:rsidRPr="00AA0898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="009B5667" w:rsidRPr="00AA0898">
        <w:rPr>
          <w:rFonts w:ascii="Times New Roman" w:hAnsi="Times New Roman" w:cs="Times New Roman"/>
          <w:sz w:val="28"/>
          <w:szCs w:val="28"/>
        </w:rPr>
        <w:t xml:space="preserve">  «не позднее </w:t>
      </w:r>
      <w:r w:rsidR="003B06FA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9B5667" w:rsidRPr="00AA0898">
        <w:rPr>
          <w:rFonts w:ascii="Times New Roman" w:hAnsi="Times New Roman" w:cs="Times New Roman"/>
          <w:sz w:val="28"/>
          <w:szCs w:val="28"/>
        </w:rPr>
        <w:t>15 ноября текущего года».</w:t>
      </w:r>
      <w:r w:rsidR="001A4DB8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 xml:space="preserve">Решение Совета 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депутатов </w:t>
      </w:r>
      <w:r w:rsidR="003B06FA" w:rsidRPr="00AA0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>от 09.11.2020 № 29</w:t>
      </w:r>
      <w:r w:rsidR="009B5667" w:rsidRPr="00AA0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 xml:space="preserve"> не соответствует требованиям Бюджетного кодекса РФ </w:t>
      </w:r>
      <w:r w:rsidR="005A6E4B" w:rsidRPr="00AA0898">
        <w:rPr>
          <w:rFonts w:ascii="Times New Roman" w:hAnsi="Times New Roman" w:cs="Times New Roman"/>
          <w:i/>
          <w:sz w:val="28"/>
          <w:szCs w:val="28"/>
        </w:rPr>
        <w:t xml:space="preserve">с 01.01.2021 в части </w:t>
      </w:r>
      <w:r w:rsidR="00055303" w:rsidRPr="00AA0898">
        <w:rPr>
          <w:rFonts w:ascii="Times New Roman" w:hAnsi="Times New Roman" w:cs="Times New Roman"/>
          <w:i/>
          <w:sz w:val="28"/>
          <w:szCs w:val="28"/>
        </w:rPr>
        <w:t>установления</w:t>
      </w:r>
      <w:r w:rsidR="005A6E4B" w:rsidRPr="00AA0898">
        <w:rPr>
          <w:rFonts w:ascii="Times New Roman" w:hAnsi="Times New Roman" w:cs="Times New Roman"/>
          <w:i/>
          <w:sz w:val="28"/>
          <w:szCs w:val="28"/>
        </w:rPr>
        <w:t xml:space="preserve"> сроков. </w:t>
      </w:r>
      <w:r w:rsidR="009B5667" w:rsidRPr="00AA0898">
        <w:rPr>
          <w:rFonts w:ascii="Times New Roman" w:hAnsi="Times New Roman" w:cs="Times New Roman"/>
          <w:i/>
          <w:sz w:val="28"/>
          <w:szCs w:val="28"/>
        </w:rPr>
        <w:t xml:space="preserve">Сельскому поселению Согом </w:t>
      </w:r>
      <w:r w:rsidRPr="00AA0898">
        <w:rPr>
          <w:rFonts w:ascii="Times New Roman" w:hAnsi="Times New Roman" w:cs="Times New Roman"/>
          <w:i/>
          <w:sz w:val="28"/>
          <w:szCs w:val="28"/>
        </w:rPr>
        <w:t xml:space="preserve"> следовало приостановить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 xml:space="preserve"> соответствующим решением </w:t>
      </w:r>
      <w:r w:rsidR="00654450" w:rsidRPr="00AA0898">
        <w:rPr>
          <w:rFonts w:ascii="Times New Roman" w:hAnsi="Times New Roman" w:cs="Times New Roman"/>
          <w:i/>
          <w:sz w:val="28"/>
          <w:szCs w:val="28"/>
        </w:rPr>
        <w:t>С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 xml:space="preserve">овета депутатов </w:t>
      </w:r>
      <w:r w:rsidRPr="00AA0898">
        <w:rPr>
          <w:rFonts w:ascii="Times New Roman" w:hAnsi="Times New Roman" w:cs="Times New Roman"/>
          <w:i/>
          <w:sz w:val="28"/>
          <w:szCs w:val="28"/>
        </w:rPr>
        <w:t>действие отдельных статей</w:t>
      </w:r>
      <w:r w:rsidR="00654450" w:rsidRPr="00AA0898">
        <w:rPr>
          <w:rFonts w:ascii="Times New Roman" w:hAnsi="Times New Roman" w:cs="Times New Roman"/>
          <w:i/>
          <w:sz w:val="28"/>
          <w:szCs w:val="28"/>
        </w:rPr>
        <w:t xml:space="preserve"> Положения                                </w:t>
      </w:r>
      <w:r w:rsidR="00E97204" w:rsidRPr="00AA0898">
        <w:rPr>
          <w:rFonts w:ascii="Times New Roman" w:hAnsi="Times New Roman" w:cs="Times New Roman"/>
          <w:i/>
          <w:sz w:val="28"/>
          <w:szCs w:val="28"/>
        </w:rPr>
        <w:t xml:space="preserve"> о бюджетном процессе на 2020</w:t>
      </w:r>
      <w:r w:rsidR="001A4DB8" w:rsidRPr="00AA0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204" w:rsidRPr="00AA0898">
        <w:rPr>
          <w:rFonts w:ascii="Times New Roman" w:hAnsi="Times New Roman" w:cs="Times New Roman"/>
          <w:i/>
          <w:sz w:val="28"/>
          <w:szCs w:val="28"/>
        </w:rPr>
        <w:t>год, без внесения корректировки</w:t>
      </w:r>
      <w:r w:rsidR="009B5667" w:rsidRPr="00AA0898">
        <w:rPr>
          <w:rFonts w:ascii="Times New Roman" w:hAnsi="Times New Roman" w:cs="Times New Roman"/>
          <w:i/>
          <w:sz w:val="28"/>
          <w:szCs w:val="28"/>
        </w:rPr>
        <w:t xml:space="preserve"> сроков отдельных этапов бюджетного процесса.</w:t>
      </w:r>
    </w:p>
    <w:p w:rsidR="00E46009" w:rsidRPr="00AA0898" w:rsidRDefault="00430DC0" w:rsidP="0043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A6E4B" w:rsidRPr="00AA0898">
        <w:rPr>
          <w:rFonts w:ascii="Times New Roman" w:hAnsi="Times New Roman" w:cs="Times New Roman"/>
          <w:sz w:val="28"/>
          <w:szCs w:val="28"/>
        </w:rPr>
        <w:t xml:space="preserve">вынесен </w:t>
      </w:r>
      <w:r w:rsidR="005A6E4B" w:rsidRPr="00AA0898">
        <w:rPr>
          <w:rFonts w:ascii="Times New Roman" w:hAnsi="Times New Roman" w:cs="Times New Roman"/>
          <w:sz w:val="28"/>
        </w:rPr>
        <w:t>н</w:t>
      </w:r>
      <w:r w:rsidR="00786328" w:rsidRPr="00AA0898">
        <w:rPr>
          <w:rFonts w:ascii="Times New Roman" w:hAnsi="Times New Roman" w:cs="Times New Roman"/>
          <w:sz w:val="28"/>
        </w:rPr>
        <w:t>а публичные слушания 13.11.2020</w:t>
      </w:r>
      <w:r w:rsidR="005A6E4B" w:rsidRPr="00AA0898">
        <w:rPr>
          <w:rFonts w:ascii="Times New Roman" w:hAnsi="Times New Roman" w:cs="Times New Roman"/>
          <w:sz w:val="28"/>
        </w:rPr>
        <w:t>,</w:t>
      </w:r>
      <w:r w:rsidR="00A373E3" w:rsidRPr="00AA0898">
        <w:rPr>
          <w:rFonts w:ascii="Times New Roman" w:hAnsi="Times New Roman" w:cs="Times New Roman"/>
          <w:sz w:val="28"/>
        </w:rPr>
        <w:t xml:space="preserve"> </w:t>
      </w:r>
      <w:r w:rsidR="00E46009" w:rsidRPr="00AA0898">
        <w:rPr>
          <w:rFonts w:ascii="Times New Roman" w:hAnsi="Times New Roman" w:cs="Times New Roman"/>
          <w:sz w:val="28"/>
          <w:szCs w:val="28"/>
        </w:rPr>
        <w:t>внесен администрацией сел</w:t>
      </w:r>
      <w:r w:rsidR="005A6E4B" w:rsidRPr="00AA0898">
        <w:rPr>
          <w:rFonts w:ascii="Times New Roman" w:hAnsi="Times New Roman" w:cs="Times New Roman"/>
          <w:sz w:val="28"/>
          <w:szCs w:val="28"/>
        </w:rPr>
        <w:t>ьского поселения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на рассмотрение представительного органа сельского поселения </w:t>
      </w:r>
      <w:r w:rsidR="0019058A" w:rsidRPr="00AA0898">
        <w:rPr>
          <w:rFonts w:ascii="Times New Roman" w:hAnsi="Times New Roman" w:cs="Times New Roman"/>
          <w:sz w:val="28"/>
          <w:szCs w:val="28"/>
        </w:rPr>
        <w:t>30.11.2020</w:t>
      </w:r>
      <w:r w:rsidR="00FA76A0" w:rsidRPr="00AA0898">
        <w:rPr>
          <w:rFonts w:ascii="Times New Roman" w:hAnsi="Times New Roman" w:cs="Times New Roman"/>
          <w:sz w:val="28"/>
          <w:szCs w:val="28"/>
        </w:rPr>
        <w:t xml:space="preserve"> и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5A6E4B" w:rsidRPr="00AA0898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5A6E4B" w:rsidRPr="00AA0898">
        <w:rPr>
          <w:rFonts w:ascii="Times New Roman" w:hAnsi="Times New Roman" w:cs="Times New Roman"/>
          <w:sz w:val="28"/>
        </w:rPr>
        <w:t>администрацией поселения в контрольно-счетную палату</w:t>
      </w:r>
      <w:r w:rsidR="00786328" w:rsidRPr="00AA0898">
        <w:rPr>
          <w:rFonts w:ascii="Times New Roman" w:hAnsi="Times New Roman" w:cs="Times New Roman"/>
          <w:sz w:val="28"/>
        </w:rPr>
        <w:t xml:space="preserve"> </w:t>
      </w:r>
      <w:r w:rsidR="005A6E4B" w:rsidRPr="00AA0898">
        <w:rPr>
          <w:rFonts w:ascii="Times New Roman" w:hAnsi="Times New Roman" w:cs="Times New Roman"/>
          <w:sz w:val="28"/>
        </w:rPr>
        <w:t>Ханты-Мансийского ра</w:t>
      </w:r>
      <w:r w:rsidR="00FA76A0" w:rsidRPr="00AA0898">
        <w:rPr>
          <w:rFonts w:ascii="Times New Roman" w:hAnsi="Times New Roman" w:cs="Times New Roman"/>
          <w:sz w:val="28"/>
        </w:rPr>
        <w:t>йона для проведения экспертизы Прое</w:t>
      </w:r>
      <w:r w:rsidR="005A6E4B" w:rsidRPr="00AA0898">
        <w:rPr>
          <w:rFonts w:ascii="Times New Roman" w:hAnsi="Times New Roman" w:cs="Times New Roman"/>
          <w:sz w:val="28"/>
        </w:rPr>
        <w:t>кта </w:t>
      </w:r>
      <w:r w:rsidR="00FA76A0" w:rsidRPr="00AA0898">
        <w:rPr>
          <w:rFonts w:ascii="Times New Roman" w:hAnsi="Times New Roman" w:cs="Times New Roman"/>
          <w:sz w:val="28"/>
        </w:rPr>
        <w:t>решения</w:t>
      </w:r>
      <w:r w:rsidR="005A6E4B" w:rsidRPr="00AA0898">
        <w:rPr>
          <w:rFonts w:ascii="Times New Roman" w:hAnsi="Times New Roman" w:cs="Times New Roman"/>
          <w:sz w:val="28"/>
        </w:rPr>
        <w:t xml:space="preserve"> и подготовки заключения</w:t>
      </w:r>
      <w:r w:rsidR="005A6E4B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786328" w:rsidRPr="00AA08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6A0" w:rsidRPr="00AA0898">
        <w:rPr>
          <w:rFonts w:ascii="Times New Roman" w:hAnsi="Times New Roman" w:cs="Times New Roman"/>
          <w:sz w:val="28"/>
          <w:szCs w:val="28"/>
        </w:rPr>
        <w:t>–</w:t>
      </w:r>
      <w:r w:rsidR="005A6E4B" w:rsidRPr="00AA0898">
        <w:rPr>
          <w:rFonts w:ascii="Times New Roman" w:hAnsi="Times New Roman" w:cs="Times New Roman"/>
          <w:sz w:val="28"/>
          <w:szCs w:val="28"/>
        </w:rPr>
        <w:t xml:space="preserve"> 30.11.2020,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с </w:t>
      </w:r>
      <w:r w:rsidR="001A4DB8" w:rsidRPr="00AA0898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5A6E4B" w:rsidRPr="00AA0898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1A4DB8" w:rsidRPr="00AA0898">
        <w:rPr>
          <w:rFonts w:ascii="Times New Roman" w:hAnsi="Times New Roman" w:cs="Times New Roman"/>
          <w:sz w:val="28"/>
        </w:rPr>
        <w:t>решения Совета депутатов</w:t>
      </w:r>
      <w:r w:rsidR="00786328" w:rsidRPr="00AA0898">
        <w:rPr>
          <w:rFonts w:ascii="Times New Roman" w:hAnsi="Times New Roman" w:cs="Times New Roman"/>
          <w:sz w:val="28"/>
        </w:rPr>
        <w:t xml:space="preserve">                               </w:t>
      </w:r>
      <w:r w:rsidR="001A4DB8" w:rsidRPr="00AA0898">
        <w:rPr>
          <w:rFonts w:ascii="Times New Roman" w:hAnsi="Times New Roman" w:cs="Times New Roman"/>
          <w:sz w:val="28"/>
        </w:rPr>
        <w:t xml:space="preserve"> от 09.11.2020 № 29</w:t>
      </w:r>
      <w:r w:rsidR="00E46009" w:rsidRPr="00AA0898">
        <w:rPr>
          <w:rFonts w:ascii="Times New Roman" w:hAnsi="Times New Roman" w:cs="Times New Roman"/>
          <w:sz w:val="28"/>
          <w:szCs w:val="28"/>
        </w:rPr>
        <w:t>.</w:t>
      </w:r>
      <w:r w:rsidR="00193A07" w:rsidRPr="00AA0898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BE367D" w:rsidRPr="00AA0898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193A07" w:rsidRPr="00AA0898">
        <w:rPr>
          <w:rFonts w:ascii="Times New Roman" w:hAnsi="Times New Roman" w:cs="Times New Roman"/>
          <w:sz w:val="28"/>
          <w:szCs w:val="28"/>
        </w:rPr>
        <w:t xml:space="preserve"> представлен 25.12.2020.</w:t>
      </w:r>
    </w:p>
    <w:p w:rsidR="0099661A" w:rsidRPr="00AA0898" w:rsidRDefault="00E46009" w:rsidP="0015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>При</w:t>
      </w:r>
      <w:r w:rsidR="007956C5" w:rsidRPr="00AA0898">
        <w:rPr>
          <w:rFonts w:ascii="Times New Roman" w:hAnsi="Times New Roman" w:cs="Times New Roman"/>
          <w:sz w:val="28"/>
        </w:rPr>
        <w:t xml:space="preserve">нцип прозрачности (открытости), </w:t>
      </w:r>
      <w:r w:rsidRPr="00AA0898">
        <w:rPr>
          <w:rFonts w:ascii="Times New Roman" w:hAnsi="Times New Roman" w:cs="Times New Roman"/>
          <w:sz w:val="28"/>
        </w:rPr>
        <w:t xml:space="preserve">предусмотренный </w:t>
      </w:r>
      <w:r w:rsidR="007956C5" w:rsidRPr="00AA0898">
        <w:rPr>
          <w:rFonts w:ascii="Times New Roman" w:hAnsi="Times New Roman" w:cs="Times New Roman"/>
          <w:sz w:val="28"/>
        </w:rPr>
        <w:t xml:space="preserve">                        </w:t>
      </w:r>
      <w:r w:rsidRPr="00AA0898">
        <w:rPr>
          <w:rFonts w:ascii="Times New Roman" w:hAnsi="Times New Roman" w:cs="Times New Roman"/>
          <w:sz w:val="28"/>
        </w:rPr>
        <w:t xml:space="preserve">статьей 36 Бюджетного кодекса РФ в части Проекта решения </w:t>
      </w:r>
      <w:r w:rsidRPr="00AA0898">
        <w:rPr>
          <w:rFonts w:ascii="Times New Roman" w:hAnsi="Times New Roman" w:cs="Times New Roman"/>
          <w:i/>
          <w:sz w:val="28"/>
        </w:rPr>
        <w:t>соблюден</w:t>
      </w:r>
      <w:r w:rsidR="008F3054" w:rsidRPr="00AA0898">
        <w:rPr>
          <w:rFonts w:ascii="Times New Roman" w:hAnsi="Times New Roman" w:cs="Times New Roman"/>
          <w:i/>
          <w:sz w:val="28"/>
        </w:rPr>
        <w:t xml:space="preserve">            с нарушен</w:t>
      </w:r>
      <w:r w:rsidR="003537D4" w:rsidRPr="00AA0898">
        <w:rPr>
          <w:rFonts w:ascii="Times New Roman" w:hAnsi="Times New Roman" w:cs="Times New Roman"/>
          <w:i/>
          <w:sz w:val="28"/>
        </w:rPr>
        <w:t>ием сроков</w:t>
      </w:r>
      <w:r w:rsidR="003537D4" w:rsidRPr="00AA0898">
        <w:rPr>
          <w:rFonts w:ascii="Times New Roman" w:hAnsi="Times New Roman" w:cs="Times New Roman"/>
          <w:sz w:val="28"/>
        </w:rPr>
        <w:t>, а именн</w:t>
      </w:r>
      <w:r w:rsidR="008F3054" w:rsidRPr="00AA0898">
        <w:rPr>
          <w:rFonts w:ascii="Times New Roman" w:hAnsi="Times New Roman" w:cs="Times New Roman"/>
          <w:sz w:val="28"/>
        </w:rPr>
        <w:t>о</w:t>
      </w:r>
      <w:r w:rsidR="003537D4" w:rsidRPr="00AA0898">
        <w:rPr>
          <w:rFonts w:ascii="Times New Roman" w:hAnsi="Times New Roman" w:cs="Times New Roman"/>
          <w:sz w:val="28"/>
        </w:rPr>
        <w:t>:</w:t>
      </w:r>
      <w:r w:rsidR="008F3054" w:rsidRPr="00AA0898">
        <w:rPr>
          <w:rFonts w:ascii="Times New Roman" w:hAnsi="Times New Roman" w:cs="Times New Roman"/>
          <w:sz w:val="28"/>
        </w:rPr>
        <w:t xml:space="preserve"> </w:t>
      </w:r>
      <w:r w:rsidR="00055303" w:rsidRPr="00AA0898">
        <w:rPr>
          <w:rFonts w:ascii="Times New Roman" w:hAnsi="Times New Roman" w:cs="Times New Roman"/>
          <w:sz w:val="28"/>
        </w:rPr>
        <w:t>постановление</w:t>
      </w:r>
      <w:r w:rsidR="003537D4" w:rsidRPr="00AA0898">
        <w:rPr>
          <w:rFonts w:ascii="Times New Roman" w:hAnsi="Times New Roman" w:cs="Times New Roman"/>
          <w:sz w:val="28"/>
        </w:rPr>
        <w:t xml:space="preserve"> администрации сельского поселения Согом от 28.10.2020 № 88-п «О назначении и пр</w:t>
      </w:r>
      <w:r w:rsidR="002D225A" w:rsidRPr="00AA0898">
        <w:rPr>
          <w:rFonts w:ascii="Times New Roman" w:hAnsi="Times New Roman" w:cs="Times New Roman"/>
          <w:sz w:val="28"/>
        </w:rPr>
        <w:t>оведении публичных слушаний по П</w:t>
      </w:r>
      <w:r w:rsidR="003537D4" w:rsidRPr="00AA0898">
        <w:rPr>
          <w:rFonts w:ascii="Times New Roman" w:hAnsi="Times New Roman" w:cs="Times New Roman"/>
          <w:sz w:val="28"/>
        </w:rPr>
        <w:t>роекту решения Совета депутатов сельского поселения Согом «О бюджете сельского поселения Согом на 2021 год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  </w:t>
      </w:r>
      <w:r w:rsidR="003537D4" w:rsidRPr="00AA0898">
        <w:rPr>
          <w:rFonts w:ascii="Times New Roman" w:hAnsi="Times New Roman" w:cs="Times New Roman"/>
          <w:sz w:val="28"/>
        </w:rPr>
        <w:t xml:space="preserve"> и плановый период 2022 и 2023 годов» размещено на официаль</w:t>
      </w:r>
      <w:r w:rsidR="00786328" w:rsidRPr="00AA0898">
        <w:rPr>
          <w:rFonts w:ascii="Times New Roman" w:hAnsi="Times New Roman" w:cs="Times New Roman"/>
          <w:sz w:val="28"/>
        </w:rPr>
        <w:t xml:space="preserve">ном сайте 28.10.2020, при этом </w:t>
      </w:r>
      <w:r w:rsidRPr="00AA0898">
        <w:rPr>
          <w:rFonts w:ascii="Times New Roman" w:hAnsi="Times New Roman" w:cs="Times New Roman"/>
          <w:sz w:val="28"/>
        </w:rPr>
        <w:t>Проект решения размещен на официальном сайте</w:t>
      </w:r>
      <w:r w:rsidR="00FB13AF" w:rsidRPr="00AA0898">
        <w:rPr>
          <w:rFonts w:ascii="Times New Roman" w:hAnsi="Times New Roman" w:cs="Times New Roman"/>
          <w:sz w:val="28"/>
        </w:rPr>
        <w:t xml:space="preserve"> </w:t>
      </w:r>
      <w:r w:rsidR="003537D4" w:rsidRPr="00AA0898">
        <w:rPr>
          <w:rFonts w:ascii="Times New Roman" w:hAnsi="Times New Roman" w:cs="Times New Roman"/>
          <w:sz w:val="28"/>
        </w:rPr>
        <w:t>13.11.2020</w:t>
      </w:r>
      <w:r w:rsidR="00FB13AF" w:rsidRPr="00AA0898">
        <w:rPr>
          <w:rFonts w:ascii="Times New Roman" w:hAnsi="Times New Roman" w:cs="Times New Roman"/>
          <w:sz w:val="28"/>
        </w:rPr>
        <w:t xml:space="preserve">, </w:t>
      </w:r>
      <w:r w:rsidR="003537D4" w:rsidRPr="00AA0898">
        <w:rPr>
          <w:rFonts w:ascii="Times New Roman" w:hAnsi="Times New Roman" w:cs="Times New Roman"/>
          <w:sz w:val="28"/>
        </w:rPr>
        <w:t xml:space="preserve">т.е. в день </w:t>
      </w:r>
      <w:r w:rsidR="00FB13AF" w:rsidRPr="00AA0898">
        <w:rPr>
          <w:rFonts w:ascii="Times New Roman" w:hAnsi="Times New Roman" w:cs="Times New Roman"/>
          <w:sz w:val="28"/>
        </w:rPr>
        <w:t>проведения публичных слушаний</w:t>
      </w:r>
      <w:r w:rsidRPr="00AA0898">
        <w:rPr>
          <w:rFonts w:ascii="Times New Roman" w:hAnsi="Times New Roman" w:cs="Times New Roman"/>
          <w:sz w:val="28"/>
        </w:rPr>
        <w:t>.</w:t>
      </w:r>
      <w:r w:rsidR="00A60FBA" w:rsidRPr="00AA0898">
        <w:rPr>
          <w:rFonts w:ascii="Times New Roman" w:hAnsi="Times New Roman" w:cs="Times New Roman"/>
          <w:sz w:val="28"/>
        </w:rPr>
        <w:t xml:space="preserve"> </w:t>
      </w:r>
      <w:r w:rsidR="003537D4" w:rsidRPr="00AA0898">
        <w:rPr>
          <w:rFonts w:ascii="Times New Roman" w:hAnsi="Times New Roman" w:cs="Times New Roman"/>
          <w:sz w:val="28"/>
        </w:rPr>
        <w:t>Протокол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   </w:t>
      </w:r>
      <w:r w:rsidR="003537D4" w:rsidRPr="00AA0898">
        <w:rPr>
          <w:rFonts w:ascii="Times New Roman" w:hAnsi="Times New Roman" w:cs="Times New Roman"/>
          <w:sz w:val="28"/>
        </w:rPr>
        <w:t xml:space="preserve"> и заключение о результатах публичных слушаний </w:t>
      </w:r>
      <w:proofErr w:type="gramStart"/>
      <w:r w:rsidR="003537D4" w:rsidRPr="00AA0898">
        <w:rPr>
          <w:rFonts w:ascii="Times New Roman" w:hAnsi="Times New Roman" w:cs="Times New Roman"/>
          <w:sz w:val="28"/>
        </w:rPr>
        <w:t>подготовлены</w:t>
      </w:r>
      <w:proofErr w:type="gramEnd"/>
      <w:r w:rsidR="003537D4" w:rsidRPr="00AA0898">
        <w:rPr>
          <w:rFonts w:ascii="Times New Roman" w:hAnsi="Times New Roman" w:cs="Times New Roman"/>
          <w:sz w:val="28"/>
        </w:rPr>
        <w:t xml:space="preserve"> 13.11.2020. </w:t>
      </w:r>
    </w:p>
    <w:p w:rsidR="00E46009" w:rsidRPr="00AA0898" w:rsidRDefault="0099661A" w:rsidP="001575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A0898">
        <w:rPr>
          <w:rFonts w:ascii="Times New Roman" w:hAnsi="Times New Roman" w:cs="Times New Roman"/>
          <w:sz w:val="28"/>
        </w:rPr>
        <w:t>Р</w:t>
      </w:r>
      <w:r w:rsidR="00E46009" w:rsidRPr="00AA0898">
        <w:rPr>
          <w:rFonts w:ascii="Times New Roman" w:hAnsi="Times New Roman" w:cs="Times New Roman"/>
          <w:sz w:val="28"/>
        </w:rPr>
        <w:t>аспоряжение</w:t>
      </w:r>
      <w:r w:rsidRPr="00AA0898">
        <w:rPr>
          <w:rFonts w:ascii="Times New Roman" w:hAnsi="Times New Roman" w:cs="Times New Roman"/>
          <w:sz w:val="28"/>
        </w:rPr>
        <w:t>м</w:t>
      </w:r>
      <w:r w:rsidR="00E46009" w:rsidRPr="00AA0898">
        <w:rPr>
          <w:rFonts w:ascii="Times New Roman" w:hAnsi="Times New Roman" w:cs="Times New Roman"/>
          <w:sz w:val="28"/>
        </w:rPr>
        <w:t xml:space="preserve"> администрации сельского поселения Согом                                                      от 29.07.2017 № 20-р «Об утверждении Порядка составления проекта решения о бюджете сельского поселения Согом  на очередной финансовый год и плановый период» установлены порядок и ср</w:t>
      </w:r>
      <w:r w:rsidRPr="00AA0898">
        <w:rPr>
          <w:rFonts w:ascii="Times New Roman" w:hAnsi="Times New Roman" w:cs="Times New Roman"/>
          <w:sz w:val="28"/>
        </w:rPr>
        <w:t xml:space="preserve">оки составления Проекта решения. </w:t>
      </w:r>
      <w:r w:rsidR="00103E93" w:rsidRPr="00AA0898">
        <w:rPr>
          <w:rFonts w:ascii="Times New Roman" w:hAnsi="Times New Roman" w:cs="Times New Roman"/>
          <w:i/>
          <w:sz w:val="28"/>
        </w:rPr>
        <w:t>В</w:t>
      </w:r>
      <w:r w:rsidRPr="00AA0898">
        <w:rPr>
          <w:rFonts w:ascii="Times New Roman" w:hAnsi="Times New Roman" w:cs="Times New Roman"/>
          <w:i/>
          <w:sz w:val="28"/>
        </w:rPr>
        <w:t xml:space="preserve"> связи с приостановлением действия отдельных статей бюджетного кодекса РФ и </w:t>
      </w:r>
      <w:r w:rsidR="00103E93" w:rsidRPr="00AA0898">
        <w:rPr>
          <w:rFonts w:ascii="Times New Roman" w:hAnsi="Times New Roman" w:cs="Times New Roman"/>
          <w:i/>
          <w:sz w:val="28"/>
        </w:rPr>
        <w:t xml:space="preserve">корректировкой Положения </w:t>
      </w:r>
      <w:r w:rsidR="00077DD9" w:rsidRPr="00AA0898">
        <w:rPr>
          <w:rFonts w:ascii="Times New Roman" w:hAnsi="Times New Roman" w:cs="Times New Roman"/>
          <w:i/>
          <w:sz w:val="28"/>
        </w:rPr>
        <w:t xml:space="preserve">                            </w:t>
      </w:r>
      <w:r w:rsidR="00103E93" w:rsidRPr="00AA0898">
        <w:rPr>
          <w:rFonts w:ascii="Times New Roman" w:hAnsi="Times New Roman" w:cs="Times New Roman"/>
          <w:i/>
          <w:sz w:val="28"/>
        </w:rPr>
        <w:t>о бюджетном процессе сельского</w:t>
      </w:r>
      <w:r w:rsidRPr="00AA0898">
        <w:rPr>
          <w:rFonts w:ascii="Times New Roman" w:hAnsi="Times New Roman" w:cs="Times New Roman"/>
          <w:i/>
          <w:sz w:val="28"/>
        </w:rPr>
        <w:t xml:space="preserve"> поселения</w:t>
      </w:r>
      <w:r w:rsidR="00103E93" w:rsidRPr="00AA0898">
        <w:rPr>
          <w:rFonts w:ascii="Times New Roman" w:hAnsi="Times New Roman" w:cs="Times New Roman"/>
          <w:i/>
          <w:sz w:val="28"/>
        </w:rPr>
        <w:t xml:space="preserve"> соответствующие изменения в распоряжение от 29.07.2017 № 20-р не внесены.</w:t>
      </w:r>
    </w:p>
    <w:p w:rsidR="00E46009" w:rsidRPr="00AA0898" w:rsidRDefault="00E46009" w:rsidP="00113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E46009" w:rsidRPr="00AA0898" w:rsidRDefault="00E46009" w:rsidP="00B739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Проектом решения предусмотрены следующие приложения: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1. Перечень главных администраторов доходов бюджета сельского поселения Согом,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2. Перечень главных </w:t>
      </w:r>
      <w:proofErr w:type="gramStart"/>
      <w:r w:rsidRPr="00AA0898">
        <w:rPr>
          <w:rFonts w:ascii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 Согом,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lastRenderedPageBreak/>
        <w:tab/>
        <w:t xml:space="preserve">4. Распределение бюджетных ассигнований по разделам, подразделам классификации расходов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5. Ведомственная структура расходов бюджета </w:t>
      </w:r>
      <w:r w:rsidR="008D4ABD" w:rsidRPr="00AA0898">
        <w:rPr>
          <w:rFonts w:ascii="Times New Roman" w:hAnsi="Times New Roman" w:cs="Times New Roman"/>
          <w:sz w:val="28"/>
        </w:rPr>
        <w:t>сельского поселения Согом</w:t>
      </w:r>
      <w:r w:rsidRPr="00AA0898">
        <w:rPr>
          <w:rFonts w:ascii="Times New Roman" w:hAnsi="Times New Roman" w:cs="Times New Roman"/>
          <w:sz w:val="28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8D4ABD" w:rsidRPr="00AA0898">
        <w:rPr>
          <w:rFonts w:ascii="Times New Roman" w:hAnsi="Times New Roman" w:cs="Times New Roman"/>
          <w:sz w:val="28"/>
        </w:rPr>
        <w:t>и</w:t>
      </w:r>
      <w:r w:rsidRPr="00AA0898">
        <w:rPr>
          <w:rFonts w:ascii="Times New Roman" w:hAnsi="Times New Roman" w:cs="Times New Roman"/>
          <w:sz w:val="28"/>
        </w:rPr>
        <w:t xml:space="preserve"> непрограммным направлениям деятельности), группам (группам</w:t>
      </w:r>
      <w:r w:rsidR="008D4ABD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 xml:space="preserve">и подгруппам) видов расходов классификации расходов бюджета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год, 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6. Ведомственная структура расходов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Pr="00AA0898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Pr="00AA0898">
        <w:rPr>
          <w:rFonts w:ascii="Times New Roman" w:hAnsi="Times New Roman" w:cs="Times New Roman"/>
          <w:sz w:val="28"/>
        </w:rPr>
        <w:t>расходов классификации расходов бюджета сельского посе</w:t>
      </w:r>
      <w:r w:rsidR="00E87976" w:rsidRPr="00AA0898">
        <w:rPr>
          <w:rFonts w:ascii="Times New Roman" w:hAnsi="Times New Roman" w:cs="Times New Roman"/>
          <w:sz w:val="28"/>
        </w:rPr>
        <w:t>ления</w:t>
      </w:r>
      <w:proofErr w:type="gramEnd"/>
      <w:r w:rsidR="00E87976" w:rsidRPr="00AA0898">
        <w:rPr>
          <w:rFonts w:ascii="Times New Roman" w:hAnsi="Times New Roman" w:cs="Times New Roman"/>
          <w:sz w:val="28"/>
        </w:rPr>
        <w:t xml:space="preserve"> Согом 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="00E87976" w:rsidRPr="00AA0898">
        <w:rPr>
          <w:rFonts w:ascii="Times New Roman" w:hAnsi="Times New Roman" w:cs="Times New Roman"/>
          <w:sz w:val="28"/>
        </w:rPr>
        <w:t xml:space="preserve"> 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="00E87976" w:rsidRPr="00AA0898">
        <w:rPr>
          <w:rFonts w:ascii="Times New Roman" w:hAnsi="Times New Roman" w:cs="Times New Roman"/>
          <w:sz w:val="28"/>
        </w:rPr>
        <w:t xml:space="preserve"> годы.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A0898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год,</w:t>
      </w:r>
    </w:p>
    <w:p w:rsidR="00E46009" w:rsidRPr="00AA0898" w:rsidRDefault="00E46009" w:rsidP="00935C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A0898">
        <w:rPr>
          <w:rFonts w:ascii="Times New Roman" w:hAnsi="Times New Roman" w:cs="Times New Roman"/>
          <w:sz w:val="28"/>
        </w:rPr>
        <w:t>расходов классификации расходов бюджета сельского поселения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 Согом                             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11. Источники финансирования дефицита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>12. Источники финансирования дефицита бюджета сельского поселения Согом на</w:t>
      </w:r>
      <w:r w:rsidR="008F1F46" w:rsidRPr="00AA0898">
        <w:rPr>
          <w:rFonts w:ascii="Times New Roman" w:hAnsi="Times New Roman" w:cs="Times New Roman"/>
          <w:sz w:val="28"/>
        </w:rPr>
        <w:t xml:space="preserve"> плановый период</w:t>
      </w:r>
      <w:r w:rsidRPr="00AA0898">
        <w:rPr>
          <w:rFonts w:ascii="Times New Roman" w:hAnsi="Times New Roman" w:cs="Times New Roman"/>
          <w:sz w:val="28"/>
        </w:rPr>
        <w:t xml:space="preserve">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13. Объем межбюджетных трансфертов, получаемых из других бюджетов бюджетной системы Российской Федерации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14. Объем межбюджетных трансфертов, получаемых из других бюджетов бюджетной системы Российской Федерации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15. Объем межбюджетных трансфертов, предоставляемых другим бюджетам </w:t>
      </w:r>
      <w:r w:rsidR="008F1F46" w:rsidRPr="00AA0898">
        <w:rPr>
          <w:rFonts w:ascii="Times New Roman" w:hAnsi="Times New Roman" w:cs="Times New Roman"/>
          <w:sz w:val="28"/>
        </w:rPr>
        <w:t xml:space="preserve">бюджетной системы Российской Федерации </w:t>
      </w:r>
      <w:r w:rsidRPr="00AA0898">
        <w:rPr>
          <w:rFonts w:ascii="Times New Roman" w:hAnsi="Times New Roman" w:cs="Times New Roman"/>
          <w:sz w:val="28"/>
        </w:rPr>
        <w:t xml:space="preserve">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годы,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16. Программа муниципальных внутренних заимствований сельского поселения Согом на плановый период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17. Перечень главных распорядителей средств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</w:t>
      </w:r>
      <w:r w:rsidR="006C2821" w:rsidRPr="00AA0898">
        <w:rPr>
          <w:rFonts w:ascii="Times New Roman" w:hAnsi="Times New Roman" w:cs="Times New Roman"/>
          <w:sz w:val="28"/>
        </w:rPr>
        <w:t>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lastRenderedPageBreak/>
        <w:t>18.</w:t>
      </w:r>
      <w:r w:rsidR="008D188B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 xml:space="preserve">Справочно. Доходы бюджета сельского поселения Согом                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</w:t>
      </w:r>
      <w:r w:rsidR="006C2821" w:rsidRPr="00AA0898">
        <w:rPr>
          <w:rFonts w:ascii="Times New Roman" w:hAnsi="Times New Roman" w:cs="Times New Roman"/>
          <w:sz w:val="28"/>
        </w:rPr>
        <w:t>,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>19.</w:t>
      </w:r>
      <w:r w:rsidR="008D188B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Справочно. Реестр источников доходов бюджета сельского поселения Согом.</w:t>
      </w:r>
    </w:p>
    <w:p w:rsidR="00E46009" w:rsidRPr="00AA0898" w:rsidRDefault="00E46009" w:rsidP="00935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>В соответствии со статьей 171 Бюджетного кодекса РФ составление Проекта решения произведено финансово-экономическим блоком  администрации сельского поселения Согом.</w:t>
      </w:r>
    </w:p>
    <w:p w:rsidR="00D56136" w:rsidRPr="00AA0898" w:rsidRDefault="00E46009" w:rsidP="00D56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В соответствии с частью 4 статьи 169 Бюджетного</w:t>
      </w:r>
      <w:r w:rsidR="00544F13" w:rsidRPr="00AA0898">
        <w:rPr>
          <w:rFonts w:ascii="Times New Roman" w:hAnsi="Times New Roman" w:cs="Times New Roman"/>
          <w:sz w:val="28"/>
        </w:rPr>
        <w:t xml:space="preserve">                                      </w:t>
      </w:r>
      <w:r w:rsidRPr="00AA0898">
        <w:rPr>
          <w:rFonts w:ascii="Times New Roman" w:hAnsi="Times New Roman" w:cs="Times New Roman"/>
          <w:sz w:val="28"/>
        </w:rPr>
        <w:t xml:space="preserve"> кодекса РФ, с учетом статьи 2 Положения о бюджетном процессе, бюджет поселения утверждается сроком на три года (очередной фин</w:t>
      </w:r>
      <w:r w:rsidR="00D56136" w:rsidRPr="00AA0898">
        <w:rPr>
          <w:rFonts w:ascii="Times New Roman" w:hAnsi="Times New Roman" w:cs="Times New Roman"/>
          <w:sz w:val="28"/>
        </w:rPr>
        <w:t>ансовый год</w:t>
      </w:r>
      <w:r w:rsidR="006D7A1E" w:rsidRPr="00AA0898">
        <w:rPr>
          <w:rFonts w:ascii="Times New Roman" w:hAnsi="Times New Roman" w:cs="Times New Roman"/>
          <w:sz w:val="28"/>
        </w:rPr>
        <w:t xml:space="preserve">                  </w:t>
      </w:r>
      <w:r w:rsidR="00D56136" w:rsidRPr="00AA0898">
        <w:rPr>
          <w:rFonts w:ascii="Times New Roman" w:hAnsi="Times New Roman" w:cs="Times New Roman"/>
          <w:sz w:val="28"/>
        </w:rPr>
        <w:t xml:space="preserve"> и плановый период).</w:t>
      </w:r>
    </w:p>
    <w:p w:rsidR="00157552" w:rsidRPr="00AA0898" w:rsidRDefault="00D56136" w:rsidP="001575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="00E46009" w:rsidRPr="00AA0898">
        <w:rPr>
          <w:rFonts w:ascii="Times New Roman" w:hAnsi="Times New Roman" w:cs="Times New Roman"/>
          <w:sz w:val="28"/>
          <w:szCs w:val="28"/>
        </w:rPr>
        <w:t xml:space="preserve">Бюджетного кодекса РФ и </w:t>
      </w:r>
      <w:r w:rsidR="00501C65" w:rsidRPr="00AA0898">
        <w:rPr>
          <w:rFonts w:ascii="Times New Roman" w:hAnsi="Times New Roman" w:cs="Times New Roman"/>
          <w:sz w:val="28"/>
          <w:szCs w:val="28"/>
        </w:rPr>
        <w:t>пункт</w:t>
      </w:r>
      <w:r w:rsidR="00157552" w:rsidRPr="00AA0898">
        <w:rPr>
          <w:rFonts w:ascii="Times New Roman" w:hAnsi="Times New Roman" w:cs="Times New Roman"/>
          <w:sz w:val="28"/>
          <w:szCs w:val="28"/>
        </w:rPr>
        <w:t>у</w:t>
      </w:r>
      <w:r w:rsidR="00501C65" w:rsidRPr="00AA0898">
        <w:rPr>
          <w:rFonts w:ascii="Times New Roman" w:hAnsi="Times New Roman" w:cs="Times New Roman"/>
          <w:sz w:val="28"/>
          <w:szCs w:val="28"/>
        </w:rPr>
        <w:t xml:space="preserve"> 4 статьи 4 Положения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 бюджетном процессе одновременно с Проектом решения </w:t>
      </w:r>
      <w:r w:rsidR="00544F13" w:rsidRPr="00AA08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 бюджете поселения представлены основные направления бюджетной </w:t>
      </w:r>
      <w:r w:rsidR="00544F13" w:rsidRPr="00AA08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и налоговой политики сельского поселения Согом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sz w:val="28"/>
          <w:szCs w:val="28"/>
        </w:rPr>
        <w:t>2022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="00501C65" w:rsidRPr="00AA089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46009" w:rsidRPr="00AA0898">
        <w:rPr>
          <w:rFonts w:ascii="Times New Roman" w:hAnsi="Times New Roman" w:cs="Times New Roman"/>
          <w:sz w:val="28"/>
          <w:szCs w:val="28"/>
        </w:rPr>
        <w:t>, которые утверждены распоряжением администрации сельского поселения Согом от 1</w:t>
      </w:r>
      <w:r w:rsidR="00501C65" w:rsidRPr="00AA0898">
        <w:rPr>
          <w:rFonts w:ascii="Times New Roman" w:hAnsi="Times New Roman" w:cs="Times New Roman"/>
          <w:sz w:val="28"/>
          <w:szCs w:val="28"/>
        </w:rPr>
        <w:t>1.11.20</w:t>
      </w:r>
      <w:r w:rsidR="006E22FE" w:rsidRPr="00AA0898">
        <w:rPr>
          <w:rFonts w:ascii="Times New Roman" w:hAnsi="Times New Roman" w:cs="Times New Roman"/>
          <w:sz w:val="28"/>
          <w:szCs w:val="28"/>
        </w:rPr>
        <w:t>20</w:t>
      </w:r>
      <w:r w:rsidR="00501C65" w:rsidRPr="00AA0898">
        <w:rPr>
          <w:rFonts w:ascii="Times New Roman" w:hAnsi="Times New Roman" w:cs="Times New Roman"/>
          <w:sz w:val="28"/>
          <w:szCs w:val="28"/>
        </w:rPr>
        <w:t xml:space="preserve"> № 6</w:t>
      </w:r>
      <w:r w:rsidR="006E22FE" w:rsidRPr="00AA0898">
        <w:rPr>
          <w:rFonts w:ascii="Times New Roman" w:hAnsi="Times New Roman" w:cs="Times New Roman"/>
          <w:sz w:val="28"/>
          <w:szCs w:val="28"/>
        </w:rPr>
        <w:t>5-р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544F13" w:rsidRPr="00AA08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«Об основных направлениях налоговой, бюджетной и долговой политики сельского поселения </w:t>
      </w:r>
      <w:r w:rsidR="00B11433" w:rsidRPr="00AA0898">
        <w:rPr>
          <w:rFonts w:ascii="Times New Roman" w:hAnsi="Times New Roman" w:cs="Times New Roman"/>
          <w:sz w:val="28"/>
          <w:szCs w:val="28"/>
        </w:rPr>
        <w:t>Согом</w:t>
      </w:r>
      <w:proofErr w:type="gramEnd"/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552" w:rsidRPr="00AA08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50B7" w:rsidRPr="00AA0898">
        <w:rPr>
          <w:rFonts w:ascii="Times New Roman" w:hAnsi="Times New Roman" w:cs="Times New Roman"/>
          <w:sz w:val="28"/>
          <w:szCs w:val="28"/>
        </w:rPr>
        <w:t>2022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46C46" w:rsidRPr="00AA0898" w:rsidRDefault="00157552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Основная цель налоговой политики сельского поселения </w:t>
      </w:r>
      <w:r w:rsidR="00B11433" w:rsidRPr="00AA0898">
        <w:rPr>
          <w:rFonts w:ascii="Times New Roman" w:hAnsi="Times New Roman" w:cs="Times New Roman"/>
          <w:sz w:val="28"/>
          <w:szCs w:val="28"/>
        </w:rPr>
        <w:t>Согом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                  в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sz w:val="28"/>
          <w:szCs w:val="28"/>
        </w:rPr>
        <w:t>-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годах – сохранение бюджетной устойчивости и достижение сбалансированности бюджета поселения, получение необходимого объема дохо</w:t>
      </w:r>
      <w:r w:rsidR="006E22FE" w:rsidRPr="00AA0898">
        <w:rPr>
          <w:rFonts w:ascii="Times New Roman" w:hAnsi="Times New Roman" w:cs="Times New Roman"/>
          <w:sz w:val="28"/>
          <w:szCs w:val="28"/>
        </w:rPr>
        <w:t>дов бюджета поселения, поддержка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B11433" w:rsidRPr="00AA08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6136" w:rsidRPr="00AA0898">
        <w:rPr>
          <w:rFonts w:ascii="Times New Roman" w:hAnsi="Times New Roman" w:cs="Times New Roman"/>
          <w:sz w:val="28"/>
          <w:szCs w:val="28"/>
        </w:rPr>
        <w:t>и инвестиционной активности.</w:t>
      </w:r>
    </w:p>
    <w:p w:rsidR="00D46C46" w:rsidRPr="00AA0898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/>
          <w:sz w:val="28"/>
          <w:szCs w:val="28"/>
        </w:rPr>
        <w:t>Для достижения поставленной цели определены основные задачи налоговой политики поселения на среднесрочную перспективу:  совершенствование налогового администрирования; повышение эффективности льготного налогообложения на территории поселения;  проведение оценки эффективности налоговых льгот.</w:t>
      </w:r>
    </w:p>
    <w:p w:rsidR="00D46C46" w:rsidRPr="00AA0898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sz w:val="28"/>
          <w:szCs w:val="28"/>
        </w:rPr>
        <w:t>-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годы является обеспечение стабильности, сбалансированности и устойчивости бюджета поселения, повышени</w:t>
      </w:r>
      <w:r w:rsidR="00D56136" w:rsidRPr="00AA0898">
        <w:rPr>
          <w:rFonts w:ascii="Times New Roman" w:hAnsi="Times New Roman" w:cs="Times New Roman"/>
          <w:sz w:val="28"/>
          <w:szCs w:val="28"/>
        </w:rPr>
        <w:t>е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уровня и каче</w:t>
      </w:r>
      <w:r w:rsidR="00D56136" w:rsidRPr="00AA0898">
        <w:rPr>
          <w:rFonts w:ascii="Times New Roman" w:hAnsi="Times New Roman" w:cs="Times New Roman"/>
          <w:sz w:val="28"/>
          <w:szCs w:val="28"/>
        </w:rPr>
        <w:t>ства жизни населения поселения.</w:t>
      </w:r>
    </w:p>
    <w:p w:rsidR="00D46C46" w:rsidRPr="00AA0898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proofErr w:type="gramStart"/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sz w:val="28"/>
          <w:szCs w:val="28"/>
        </w:rPr>
        <w:t>-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 годы являются: поддержание устойчивости бюджета поселения                                    при сбалансированном распределении бюджетных ресурсов                                на обеспечение текущих потребностей отраслей экономики и социальной сферы и решение задач их развития на долгосрочный период посредством долгосрочного бюджетного планирования; обеспечение расходных обязательств поселения источниками их финансирования; повышение эффективности и результативности применения программно-целевого принципа управления;</w:t>
      </w:r>
      <w:proofErr w:type="gramEnd"/>
      <w:r w:rsidR="00E46009" w:rsidRPr="00AA0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009" w:rsidRPr="00AA0898">
        <w:rPr>
          <w:rFonts w:ascii="Times New Roman" w:hAnsi="Times New Roman" w:cs="Times New Roman"/>
          <w:sz w:val="28"/>
          <w:szCs w:val="28"/>
        </w:rPr>
        <w:t xml:space="preserve">обеспечение бюджетной устойчивости </w:t>
      </w:r>
      <w:r w:rsidR="002F3835" w:rsidRPr="00AA08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6009" w:rsidRPr="00AA0898">
        <w:rPr>
          <w:rFonts w:ascii="Times New Roman" w:hAnsi="Times New Roman" w:cs="Times New Roman"/>
          <w:sz w:val="28"/>
          <w:szCs w:val="28"/>
        </w:rPr>
        <w:t xml:space="preserve">и стабильности; повышение качества предоставляемых населению муниципальных услуг; дальнейшее развитие межбюджетных отношений; </w:t>
      </w:r>
      <w:r w:rsidR="00E46009" w:rsidRPr="00AA0898">
        <w:rPr>
          <w:rFonts w:ascii="Times New Roman" w:hAnsi="Times New Roman" w:cs="Times New Roman"/>
          <w:sz w:val="28"/>
          <w:szCs w:val="28"/>
        </w:rPr>
        <w:lastRenderedPageBreak/>
        <w:t>прозрачность и открытость бюджета и бюджетного процесса для общества; усиление внутреннего финансового контроля главных распорядителей средств бюджета поселения и органов, осуществляющих отдельные функции и полномочия учредителя, за деятельностью подведомственных учреждений по обеспечению целевого и результативного и</w:t>
      </w:r>
      <w:r w:rsidR="004F21B7" w:rsidRPr="00AA089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  <w:proofErr w:type="gramEnd"/>
    </w:p>
    <w:p w:rsidR="00E46009" w:rsidRPr="00AA0898" w:rsidRDefault="00D46C46" w:rsidP="00D46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="00E46009" w:rsidRPr="00AA0898">
        <w:rPr>
          <w:rFonts w:ascii="Times New Roman" w:hAnsi="Times New Roman" w:cs="Times New Roman"/>
          <w:sz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="00E46009" w:rsidRPr="00AA0898">
        <w:rPr>
          <w:rFonts w:ascii="Times New Roman" w:hAnsi="Times New Roman" w:cs="Times New Roman"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="00E46009" w:rsidRPr="00AA0898">
        <w:rPr>
          <w:rFonts w:ascii="Times New Roman" w:hAnsi="Times New Roman" w:cs="Times New Roman"/>
          <w:sz w:val="28"/>
        </w:rPr>
        <w:t xml:space="preserve"> годов:</w:t>
      </w:r>
    </w:p>
    <w:p w:rsidR="00E46009" w:rsidRPr="00AA0898" w:rsidRDefault="00B033BE" w:rsidP="00935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AA0898">
        <w:rPr>
          <w:rFonts w:ascii="Times New Roman" w:hAnsi="Times New Roman" w:cs="Times New Roman"/>
          <w:b/>
          <w:sz w:val="20"/>
        </w:rPr>
        <w:t xml:space="preserve">       </w:t>
      </w:r>
      <w:r w:rsidR="00E46009" w:rsidRPr="00AA0898">
        <w:rPr>
          <w:rFonts w:ascii="Times New Roman" w:hAnsi="Times New Roman" w:cs="Times New Roman"/>
          <w:b/>
          <w:sz w:val="20"/>
        </w:rPr>
        <w:t>Таблица 1</w:t>
      </w:r>
    </w:p>
    <w:p w:rsidR="007F2330" w:rsidRPr="00AA0898" w:rsidRDefault="007F2330" w:rsidP="007F2330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20"/>
        </w:rPr>
      </w:pPr>
      <w:r w:rsidRPr="00AA0898">
        <w:rPr>
          <w:rFonts w:ascii="Times New Roman" w:hAnsi="Times New Roman" w:cs="Times New Roman"/>
          <w:b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1"/>
        <w:gridCol w:w="907"/>
        <w:gridCol w:w="850"/>
        <w:gridCol w:w="917"/>
        <w:gridCol w:w="636"/>
        <w:gridCol w:w="873"/>
        <w:gridCol w:w="797"/>
        <w:gridCol w:w="620"/>
        <w:gridCol w:w="913"/>
        <w:gridCol w:w="979"/>
        <w:gridCol w:w="636"/>
      </w:tblGrid>
      <w:tr w:rsidR="00E46009" w:rsidRPr="00AA0898" w:rsidTr="00B946F7">
        <w:trPr>
          <w:trHeight w:val="365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AA0898" w:rsidRDefault="00FD4485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44F13" w:rsidRPr="00AA0898" w:rsidRDefault="00544F13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Основные </w:t>
            </w:r>
          </w:p>
          <w:p w:rsidR="00544F13" w:rsidRPr="00AA0898" w:rsidRDefault="00544F13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показатели</w:t>
            </w: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85" w:rsidRPr="00AA0898" w:rsidRDefault="00FD4485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822DF8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46009" w:rsidRPr="00AA0898" w:rsidTr="00B946F7">
        <w:trPr>
          <w:trHeight w:val="74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  тыс. рублей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оду,            тыс. рублей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 к пред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End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оду</w:t>
            </w:r>
          </w:p>
        </w:tc>
      </w:tr>
      <w:tr w:rsidR="004254A7" w:rsidRPr="00AA0898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AA0898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16 507,2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11 313,2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-5 194,0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11 400,9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11 417,6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254A7" w:rsidRPr="00AA0898" w:rsidTr="00B946F7">
        <w:trPr>
          <w:trHeight w:val="204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AA0898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16 821,0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11 313,2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-5 507,8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-32,7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11 400,9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11 417,6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254A7" w:rsidRPr="00AA0898" w:rsidTr="00BF1907">
        <w:trPr>
          <w:trHeight w:val="241"/>
        </w:trPr>
        <w:tc>
          <w:tcPr>
            <w:tcW w:w="10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A7" w:rsidRPr="00AA0898" w:rsidRDefault="004254A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-313,8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4A7" w:rsidRPr="00AA0898" w:rsidRDefault="004254A7" w:rsidP="00425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46009" w:rsidRPr="00AA0898" w:rsidRDefault="00E46009" w:rsidP="00E6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</w:rPr>
        <w:t xml:space="preserve">Общий объем доходов бюджета поселения предусмотрен в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году в сумме – </w:t>
      </w:r>
      <w:r w:rsidR="004254A7" w:rsidRPr="00AA0898">
        <w:rPr>
          <w:rFonts w:ascii="Times New Roman" w:hAnsi="Times New Roman" w:cs="Times New Roman"/>
          <w:sz w:val="28"/>
        </w:rPr>
        <w:t>11 313,2</w:t>
      </w:r>
      <w:r w:rsidRPr="00AA0898">
        <w:rPr>
          <w:rFonts w:ascii="Times New Roman" w:hAnsi="Times New Roman" w:cs="Times New Roman"/>
          <w:sz w:val="28"/>
        </w:rPr>
        <w:t xml:space="preserve"> тыс. рублей, что меньше ожид</w:t>
      </w:r>
      <w:r w:rsidR="004254A7" w:rsidRPr="00AA0898">
        <w:rPr>
          <w:rFonts w:ascii="Times New Roman" w:hAnsi="Times New Roman" w:cs="Times New Roman"/>
          <w:sz w:val="28"/>
        </w:rPr>
        <w:t>аемой оценки поступлений на 2020</w:t>
      </w:r>
      <w:r w:rsidRPr="00AA0898">
        <w:rPr>
          <w:rFonts w:ascii="Times New Roman" w:hAnsi="Times New Roman" w:cs="Times New Roman"/>
          <w:sz w:val="28"/>
        </w:rPr>
        <w:t xml:space="preserve"> год на </w:t>
      </w:r>
      <w:r w:rsidR="004254A7" w:rsidRPr="00AA0898">
        <w:rPr>
          <w:rFonts w:ascii="Times New Roman" w:hAnsi="Times New Roman" w:cs="Times New Roman"/>
          <w:sz w:val="28"/>
        </w:rPr>
        <w:t>5 194,0</w:t>
      </w:r>
      <w:r w:rsidR="00336913"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4254A7" w:rsidRPr="00AA0898">
        <w:rPr>
          <w:rFonts w:ascii="Times New Roman" w:hAnsi="Times New Roman" w:cs="Times New Roman"/>
          <w:sz w:val="28"/>
        </w:rPr>
        <w:t>31,5</w:t>
      </w:r>
      <w:r w:rsidRPr="00AA0898">
        <w:rPr>
          <w:rFonts w:ascii="Times New Roman" w:hAnsi="Times New Roman" w:cs="Times New Roman"/>
          <w:sz w:val="28"/>
        </w:rPr>
        <w:t xml:space="preserve"> %.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</w:t>
      </w:r>
      <w:r w:rsidR="000F2001" w:rsidRPr="00AA0898">
        <w:rPr>
          <w:rFonts w:ascii="Times New Roman" w:hAnsi="Times New Roman" w:cs="Times New Roman"/>
          <w:sz w:val="28"/>
        </w:rPr>
        <w:t xml:space="preserve">                          </w:t>
      </w:r>
      <w:r w:rsidRPr="00AA0898">
        <w:rPr>
          <w:rFonts w:ascii="Times New Roman" w:hAnsi="Times New Roman" w:cs="Times New Roman"/>
          <w:sz w:val="28"/>
        </w:rPr>
        <w:t xml:space="preserve">в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году в сумме  – 1</w:t>
      </w:r>
      <w:r w:rsidR="00336913" w:rsidRPr="00AA0898">
        <w:rPr>
          <w:rFonts w:ascii="Times New Roman" w:hAnsi="Times New Roman" w:cs="Times New Roman"/>
          <w:sz w:val="28"/>
        </w:rPr>
        <w:t>1</w:t>
      </w:r>
      <w:r w:rsidR="004254A7" w:rsidRPr="00AA0898">
        <w:rPr>
          <w:rFonts w:ascii="Times New Roman" w:hAnsi="Times New Roman" w:cs="Times New Roman"/>
          <w:sz w:val="28"/>
        </w:rPr>
        <w:t> 313,2 тыс</w:t>
      </w:r>
      <w:r w:rsidRPr="00AA0898">
        <w:rPr>
          <w:rFonts w:ascii="Times New Roman" w:hAnsi="Times New Roman" w:cs="Times New Roman"/>
          <w:sz w:val="28"/>
        </w:rPr>
        <w:t xml:space="preserve">. рублей, что меньше </w:t>
      </w:r>
      <w:r w:rsidR="00336913" w:rsidRPr="00AA0898">
        <w:rPr>
          <w:rFonts w:ascii="Times New Roman" w:hAnsi="Times New Roman" w:cs="Times New Roman"/>
          <w:sz w:val="28"/>
        </w:rPr>
        <w:t>ожидаемой оценки расходов в 20</w:t>
      </w:r>
      <w:r w:rsidR="004254A7" w:rsidRPr="00AA0898">
        <w:rPr>
          <w:rFonts w:ascii="Times New Roman" w:hAnsi="Times New Roman" w:cs="Times New Roman"/>
          <w:sz w:val="28"/>
        </w:rPr>
        <w:t>20</w:t>
      </w:r>
      <w:r w:rsidRPr="00AA0898">
        <w:rPr>
          <w:rFonts w:ascii="Times New Roman" w:hAnsi="Times New Roman" w:cs="Times New Roman"/>
          <w:sz w:val="28"/>
        </w:rPr>
        <w:t xml:space="preserve"> году на </w:t>
      </w:r>
      <w:r w:rsidR="004254A7" w:rsidRPr="00AA0898">
        <w:rPr>
          <w:rFonts w:ascii="Times New Roman" w:hAnsi="Times New Roman" w:cs="Times New Roman"/>
          <w:sz w:val="28"/>
        </w:rPr>
        <w:t>5 507,8</w:t>
      </w:r>
      <w:r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AA0898">
        <w:rPr>
          <w:rFonts w:ascii="Times New Roman" w:hAnsi="Times New Roman" w:cs="Times New Roman"/>
          <w:sz w:val="28"/>
        </w:rPr>
        <w:t>32,7</w:t>
      </w:r>
      <w:r w:rsidRPr="00AA0898">
        <w:rPr>
          <w:rFonts w:ascii="Times New Roman" w:hAnsi="Times New Roman" w:cs="Times New Roman"/>
          <w:sz w:val="28"/>
        </w:rPr>
        <w:t xml:space="preserve"> %.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AA0898">
        <w:rPr>
          <w:rFonts w:ascii="Times New Roman" w:hAnsi="Times New Roman" w:cs="Times New Roman"/>
          <w:sz w:val="28"/>
        </w:rPr>
        <w:t>11 400,9</w:t>
      </w:r>
      <w:r w:rsidRPr="00AA0898">
        <w:rPr>
          <w:rFonts w:ascii="Times New Roman" w:hAnsi="Times New Roman" w:cs="Times New Roman"/>
          <w:sz w:val="28"/>
        </w:rPr>
        <w:t xml:space="preserve"> тыс. рублей, что </w:t>
      </w:r>
      <w:r w:rsidR="002A200C" w:rsidRPr="00AA0898">
        <w:rPr>
          <w:rFonts w:ascii="Times New Roman" w:hAnsi="Times New Roman" w:cs="Times New Roman"/>
          <w:sz w:val="28"/>
        </w:rPr>
        <w:t xml:space="preserve">выше </w:t>
      </w:r>
      <w:r w:rsidRPr="00AA0898">
        <w:rPr>
          <w:rFonts w:ascii="Times New Roman" w:hAnsi="Times New Roman" w:cs="Times New Roman"/>
          <w:sz w:val="28"/>
        </w:rPr>
        <w:t xml:space="preserve">прогнозируемого объема доходов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 на </w:t>
      </w:r>
      <w:r w:rsidR="002A200C" w:rsidRPr="00AA0898">
        <w:rPr>
          <w:rFonts w:ascii="Times New Roman" w:hAnsi="Times New Roman" w:cs="Times New Roman"/>
          <w:sz w:val="28"/>
        </w:rPr>
        <w:t>87,7</w:t>
      </w:r>
      <w:r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AA0898">
        <w:rPr>
          <w:rFonts w:ascii="Times New Roman" w:hAnsi="Times New Roman" w:cs="Times New Roman"/>
          <w:sz w:val="28"/>
        </w:rPr>
        <w:t>0,8</w:t>
      </w:r>
      <w:r w:rsidR="00591493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>%.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в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AA0898">
        <w:rPr>
          <w:rFonts w:ascii="Times New Roman" w:hAnsi="Times New Roman" w:cs="Times New Roman"/>
          <w:sz w:val="28"/>
        </w:rPr>
        <w:t xml:space="preserve">11 400,9 </w:t>
      </w:r>
      <w:r w:rsidRPr="00AA0898">
        <w:rPr>
          <w:rFonts w:ascii="Times New Roman" w:hAnsi="Times New Roman" w:cs="Times New Roman"/>
          <w:sz w:val="28"/>
        </w:rPr>
        <w:t xml:space="preserve">тыс. рублей, что </w:t>
      </w:r>
      <w:r w:rsidR="00336913" w:rsidRPr="00AA0898">
        <w:rPr>
          <w:rFonts w:ascii="Times New Roman" w:hAnsi="Times New Roman" w:cs="Times New Roman"/>
          <w:sz w:val="28"/>
        </w:rPr>
        <w:t>ниже</w:t>
      </w:r>
      <w:r w:rsidRPr="00AA0898">
        <w:rPr>
          <w:rFonts w:ascii="Times New Roman" w:hAnsi="Times New Roman" w:cs="Times New Roman"/>
          <w:sz w:val="28"/>
        </w:rPr>
        <w:t xml:space="preserve"> прогнозируемого объема расходов в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году на </w:t>
      </w:r>
      <w:r w:rsidR="002A200C" w:rsidRPr="00AA0898">
        <w:rPr>
          <w:rFonts w:ascii="Times New Roman" w:hAnsi="Times New Roman" w:cs="Times New Roman"/>
          <w:sz w:val="28"/>
        </w:rPr>
        <w:t>87,7</w:t>
      </w:r>
      <w:r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AA0898">
        <w:rPr>
          <w:rFonts w:ascii="Times New Roman" w:hAnsi="Times New Roman" w:cs="Times New Roman"/>
          <w:sz w:val="28"/>
        </w:rPr>
        <w:t>0,8</w:t>
      </w:r>
      <w:r w:rsidRPr="00AA0898">
        <w:rPr>
          <w:rFonts w:ascii="Times New Roman" w:hAnsi="Times New Roman" w:cs="Times New Roman"/>
          <w:sz w:val="28"/>
        </w:rPr>
        <w:t xml:space="preserve"> %. 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году в сумме – </w:t>
      </w:r>
      <w:r w:rsidR="002A200C" w:rsidRPr="00AA0898">
        <w:rPr>
          <w:rFonts w:ascii="Times New Roman" w:hAnsi="Times New Roman" w:cs="Times New Roman"/>
          <w:sz w:val="28"/>
        </w:rPr>
        <w:t>11 417,6</w:t>
      </w:r>
      <w:r w:rsidRPr="00AA0898">
        <w:rPr>
          <w:rFonts w:ascii="Times New Roman" w:hAnsi="Times New Roman" w:cs="Times New Roman"/>
          <w:sz w:val="28"/>
        </w:rPr>
        <w:t xml:space="preserve"> тыс. рублей, что </w:t>
      </w:r>
      <w:r w:rsidR="00336913" w:rsidRPr="00AA0898">
        <w:rPr>
          <w:rFonts w:ascii="Times New Roman" w:hAnsi="Times New Roman" w:cs="Times New Roman"/>
          <w:sz w:val="28"/>
        </w:rPr>
        <w:t>больше</w:t>
      </w:r>
      <w:r w:rsidRPr="00AA0898">
        <w:rPr>
          <w:rFonts w:ascii="Times New Roman" w:hAnsi="Times New Roman" w:cs="Times New Roman"/>
          <w:sz w:val="28"/>
        </w:rPr>
        <w:t xml:space="preserve"> прогнозируемого объема расходов в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году на </w:t>
      </w:r>
      <w:r w:rsidR="002A200C" w:rsidRPr="00AA0898">
        <w:rPr>
          <w:rFonts w:ascii="Times New Roman" w:hAnsi="Times New Roman" w:cs="Times New Roman"/>
          <w:sz w:val="28"/>
        </w:rPr>
        <w:t>16,7</w:t>
      </w:r>
      <w:r w:rsidR="00514D1A"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2A200C" w:rsidRPr="00AA0898">
        <w:rPr>
          <w:rFonts w:ascii="Times New Roman" w:hAnsi="Times New Roman" w:cs="Times New Roman"/>
          <w:sz w:val="28"/>
        </w:rPr>
        <w:t>0,1</w:t>
      </w:r>
      <w:r w:rsidRPr="00AA0898">
        <w:rPr>
          <w:rFonts w:ascii="Times New Roman" w:hAnsi="Times New Roman" w:cs="Times New Roman"/>
          <w:sz w:val="28"/>
        </w:rPr>
        <w:t xml:space="preserve"> %.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расходов бюджета поселения предусмотрен                  в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году в сумме – 1</w:t>
      </w:r>
      <w:r w:rsidR="002A200C" w:rsidRPr="00AA0898">
        <w:rPr>
          <w:rFonts w:ascii="Times New Roman" w:hAnsi="Times New Roman" w:cs="Times New Roman"/>
          <w:sz w:val="28"/>
        </w:rPr>
        <w:t>1 417,6</w:t>
      </w:r>
      <w:r w:rsidR="00AC1A47" w:rsidRPr="00AA0898">
        <w:rPr>
          <w:rFonts w:ascii="Times New Roman" w:hAnsi="Times New Roman" w:cs="Times New Roman"/>
          <w:sz w:val="28"/>
        </w:rPr>
        <w:t xml:space="preserve"> </w:t>
      </w:r>
      <w:r w:rsidRPr="00AA0898">
        <w:rPr>
          <w:rFonts w:ascii="Times New Roman" w:hAnsi="Times New Roman" w:cs="Times New Roman"/>
          <w:sz w:val="28"/>
        </w:rPr>
        <w:t xml:space="preserve">тыс. рублей, что </w:t>
      </w:r>
      <w:r w:rsidR="00AC1A47" w:rsidRPr="00AA0898">
        <w:rPr>
          <w:rFonts w:ascii="Times New Roman" w:hAnsi="Times New Roman" w:cs="Times New Roman"/>
          <w:sz w:val="28"/>
        </w:rPr>
        <w:t xml:space="preserve">выше </w:t>
      </w:r>
      <w:r w:rsidRPr="00AA0898">
        <w:rPr>
          <w:rFonts w:ascii="Times New Roman" w:hAnsi="Times New Roman" w:cs="Times New Roman"/>
          <w:sz w:val="28"/>
        </w:rPr>
        <w:t xml:space="preserve">прогнозируемого объема расходов в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="00AC1A47" w:rsidRPr="00AA0898">
        <w:rPr>
          <w:rFonts w:ascii="Times New Roman" w:hAnsi="Times New Roman" w:cs="Times New Roman"/>
          <w:sz w:val="28"/>
        </w:rPr>
        <w:t xml:space="preserve"> году на </w:t>
      </w:r>
      <w:r w:rsidR="00B64D8F" w:rsidRPr="00AA0898">
        <w:rPr>
          <w:rFonts w:ascii="Times New Roman" w:hAnsi="Times New Roman" w:cs="Times New Roman"/>
          <w:sz w:val="28"/>
        </w:rPr>
        <w:t>16,7</w:t>
      </w:r>
      <w:r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B64D8F" w:rsidRPr="00AA0898">
        <w:rPr>
          <w:rFonts w:ascii="Times New Roman" w:hAnsi="Times New Roman" w:cs="Times New Roman"/>
          <w:sz w:val="28"/>
        </w:rPr>
        <w:t>0,1</w:t>
      </w:r>
      <w:r w:rsidRPr="00AA0898">
        <w:rPr>
          <w:rFonts w:ascii="Times New Roman" w:hAnsi="Times New Roman" w:cs="Times New Roman"/>
          <w:sz w:val="28"/>
        </w:rPr>
        <w:t xml:space="preserve"> %.</w:t>
      </w:r>
    </w:p>
    <w:p w:rsidR="00B64D8F" w:rsidRPr="00AA0898" w:rsidRDefault="00E46009" w:rsidP="00692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Резервный фонд, предусмотренный </w:t>
      </w:r>
      <w:r w:rsidR="00B64D8F" w:rsidRPr="00AA0898">
        <w:rPr>
          <w:rFonts w:ascii="Times New Roman" w:hAnsi="Times New Roman" w:cs="Times New Roman"/>
          <w:sz w:val="28"/>
        </w:rPr>
        <w:t>статьей 12 Проекта</w:t>
      </w:r>
      <w:r w:rsidRPr="00AA0898">
        <w:rPr>
          <w:rFonts w:ascii="Times New Roman" w:hAnsi="Times New Roman" w:cs="Times New Roman"/>
          <w:sz w:val="28"/>
        </w:rPr>
        <w:t xml:space="preserve"> решения, составляет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</w:t>
      </w:r>
      <w:r w:rsidR="00692296" w:rsidRPr="00AA0898">
        <w:rPr>
          <w:rFonts w:ascii="Times New Roman" w:hAnsi="Times New Roman" w:cs="Times New Roman"/>
          <w:sz w:val="28"/>
        </w:rPr>
        <w:t xml:space="preserve"> </w:t>
      </w:r>
      <w:r w:rsidR="00B64D8F" w:rsidRPr="00AA0898">
        <w:rPr>
          <w:rFonts w:ascii="Times New Roman" w:hAnsi="Times New Roman" w:cs="Times New Roman"/>
          <w:sz w:val="28"/>
        </w:rPr>
        <w:t>– 0,0 тыс. рублей.</w:t>
      </w:r>
      <w:r w:rsidRPr="00AA0898">
        <w:rPr>
          <w:rFonts w:ascii="Times New Roman" w:hAnsi="Times New Roman" w:cs="Times New Roman"/>
          <w:sz w:val="28"/>
        </w:rPr>
        <w:t xml:space="preserve"> Требовани</w:t>
      </w:r>
      <w:r w:rsidR="00652BB9" w:rsidRPr="00AA0898">
        <w:rPr>
          <w:rFonts w:ascii="Times New Roman" w:hAnsi="Times New Roman" w:cs="Times New Roman"/>
          <w:sz w:val="28"/>
        </w:rPr>
        <w:t>я</w:t>
      </w:r>
      <w:r w:rsidRPr="00AA0898">
        <w:rPr>
          <w:rFonts w:ascii="Times New Roman" w:hAnsi="Times New Roman" w:cs="Times New Roman"/>
          <w:sz w:val="28"/>
        </w:rPr>
        <w:t xml:space="preserve"> статьи 81 Бюджетного кодекса РФ  </w:t>
      </w:r>
      <w:r w:rsidR="00300091" w:rsidRPr="00AA0898">
        <w:rPr>
          <w:rFonts w:ascii="Times New Roman" w:hAnsi="Times New Roman" w:cs="Times New Roman"/>
          <w:sz w:val="28"/>
        </w:rPr>
        <w:t>в части с</w:t>
      </w:r>
      <w:r w:rsidRPr="00AA0898">
        <w:rPr>
          <w:rFonts w:ascii="Times New Roman" w:hAnsi="Times New Roman" w:cs="Times New Roman"/>
          <w:sz w:val="28"/>
        </w:rPr>
        <w:t>озда</w:t>
      </w:r>
      <w:r w:rsidR="00300091" w:rsidRPr="00AA0898">
        <w:rPr>
          <w:rFonts w:ascii="Times New Roman" w:hAnsi="Times New Roman" w:cs="Times New Roman"/>
          <w:sz w:val="28"/>
        </w:rPr>
        <w:t>ния</w:t>
      </w:r>
      <w:r w:rsidR="00692296" w:rsidRPr="00AA0898">
        <w:rPr>
          <w:rFonts w:ascii="Times New Roman" w:hAnsi="Times New Roman" w:cs="Times New Roman"/>
          <w:sz w:val="28"/>
        </w:rPr>
        <w:t xml:space="preserve"> резервного фонда </w:t>
      </w:r>
      <w:r w:rsidR="00B64D8F" w:rsidRPr="00AA0898">
        <w:rPr>
          <w:rFonts w:ascii="Times New Roman" w:hAnsi="Times New Roman" w:cs="Times New Roman"/>
          <w:sz w:val="28"/>
        </w:rPr>
        <w:t xml:space="preserve"> на </w:t>
      </w:r>
      <w:r w:rsidR="00300091" w:rsidRPr="00AA0898">
        <w:rPr>
          <w:rFonts w:ascii="Times New Roman" w:hAnsi="Times New Roman" w:cs="Times New Roman"/>
          <w:sz w:val="28"/>
        </w:rPr>
        <w:t xml:space="preserve">2021 год </w:t>
      </w:r>
      <w:r w:rsidR="00692296" w:rsidRPr="00AA0898">
        <w:rPr>
          <w:rFonts w:ascii="Times New Roman" w:hAnsi="Times New Roman" w:cs="Times New Roman"/>
          <w:sz w:val="28"/>
        </w:rPr>
        <w:t>соблюден</w:t>
      </w:r>
      <w:r w:rsidR="00652BB9" w:rsidRPr="00AA0898">
        <w:rPr>
          <w:rFonts w:ascii="Times New Roman" w:hAnsi="Times New Roman" w:cs="Times New Roman"/>
          <w:sz w:val="28"/>
        </w:rPr>
        <w:t>ы</w:t>
      </w:r>
      <w:r w:rsidR="00692296" w:rsidRPr="00AA0898">
        <w:rPr>
          <w:rFonts w:ascii="Times New Roman" w:hAnsi="Times New Roman" w:cs="Times New Roman"/>
          <w:sz w:val="28"/>
        </w:rPr>
        <w:t>.</w:t>
      </w:r>
      <w:r w:rsidR="00300091" w:rsidRPr="00AA0898">
        <w:rPr>
          <w:rFonts w:ascii="Times New Roman" w:hAnsi="Times New Roman" w:cs="Times New Roman"/>
          <w:sz w:val="28"/>
        </w:rPr>
        <w:t xml:space="preserve"> </w:t>
      </w:r>
      <w:r w:rsidR="00B64D8F" w:rsidRPr="00AA0898">
        <w:rPr>
          <w:rFonts w:ascii="Times New Roman" w:hAnsi="Times New Roman" w:cs="Times New Roman"/>
          <w:sz w:val="28"/>
        </w:rPr>
        <w:t xml:space="preserve">На плановый период 2022 и 2023 годов создание резервного фонда </w:t>
      </w:r>
      <w:r w:rsidR="00300091" w:rsidRPr="00AA0898">
        <w:rPr>
          <w:rFonts w:ascii="Times New Roman" w:hAnsi="Times New Roman" w:cs="Times New Roman"/>
          <w:sz w:val="28"/>
        </w:rPr>
        <w:t xml:space="preserve">Проектом решения </w:t>
      </w:r>
      <w:r w:rsidR="00B64D8F" w:rsidRPr="00AA0898">
        <w:rPr>
          <w:rFonts w:ascii="Times New Roman" w:hAnsi="Times New Roman" w:cs="Times New Roman"/>
          <w:sz w:val="28"/>
        </w:rPr>
        <w:t>не предусмотрено.</w:t>
      </w:r>
    </w:p>
    <w:p w:rsidR="00DF4F29" w:rsidRPr="00AA0898" w:rsidRDefault="00692296" w:rsidP="00DF4F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E46009" w:rsidRPr="00AA0898">
        <w:rPr>
          <w:rFonts w:ascii="Times New Roman" w:hAnsi="Times New Roman" w:cs="Times New Roman"/>
          <w:sz w:val="28"/>
        </w:rPr>
        <w:t xml:space="preserve">Проектом решения </w:t>
      </w:r>
      <w:r w:rsidR="00A2734B" w:rsidRPr="00AA0898">
        <w:rPr>
          <w:rFonts w:ascii="Times New Roman" w:hAnsi="Times New Roman" w:cs="Times New Roman"/>
          <w:sz w:val="28"/>
        </w:rPr>
        <w:t>предлагается утвердить в составе расходов бюджета муниципальный дорожный фонд</w:t>
      </w:r>
      <w:r w:rsidR="00E46009" w:rsidRPr="00AA0898">
        <w:rPr>
          <w:rFonts w:ascii="Times New Roman" w:hAnsi="Times New Roman" w:cs="Times New Roman"/>
          <w:sz w:val="28"/>
        </w:rPr>
        <w:t xml:space="preserve"> сельского поселения Согом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</w:t>
      </w:r>
      <w:r w:rsidR="00E46009" w:rsidRPr="00AA0898">
        <w:rPr>
          <w:rFonts w:ascii="Times New Roman" w:hAnsi="Times New Roman" w:cs="Times New Roman"/>
          <w:sz w:val="28"/>
        </w:rPr>
        <w:t xml:space="preserve">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="00E46009" w:rsidRPr="00AA0898">
        <w:rPr>
          <w:rFonts w:ascii="Times New Roman" w:hAnsi="Times New Roman" w:cs="Times New Roman"/>
          <w:sz w:val="28"/>
        </w:rPr>
        <w:t xml:space="preserve"> год в сумме </w:t>
      </w:r>
      <w:r w:rsidR="00A2734B" w:rsidRPr="00AA0898">
        <w:rPr>
          <w:rFonts w:ascii="Times New Roman" w:hAnsi="Times New Roman" w:cs="Times New Roman"/>
          <w:sz w:val="28"/>
        </w:rPr>
        <w:t>734,3</w:t>
      </w:r>
      <w:r w:rsidR="00E46009" w:rsidRPr="00AA0898">
        <w:rPr>
          <w:rFonts w:ascii="Times New Roman" w:hAnsi="Times New Roman" w:cs="Times New Roman"/>
          <w:sz w:val="28"/>
        </w:rPr>
        <w:t xml:space="preserve"> тыс. рублей, на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="00E46009" w:rsidRPr="00AA0898">
        <w:rPr>
          <w:rFonts w:ascii="Times New Roman" w:hAnsi="Times New Roman" w:cs="Times New Roman"/>
          <w:sz w:val="28"/>
        </w:rPr>
        <w:t xml:space="preserve"> год в сумме </w:t>
      </w:r>
      <w:r w:rsidR="00514D1A" w:rsidRPr="00AA0898">
        <w:rPr>
          <w:rFonts w:ascii="Times New Roman" w:hAnsi="Times New Roman" w:cs="Times New Roman"/>
          <w:sz w:val="28"/>
        </w:rPr>
        <w:t xml:space="preserve">                     </w:t>
      </w:r>
      <w:r w:rsidR="00163CFA" w:rsidRPr="00AA0898">
        <w:rPr>
          <w:rFonts w:ascii="Times New Roman" w:hAnsi="Times New Roman" w:cs="Times New Roman"/>
          <w:sz w:val="28"/>
        </w:rPr>
        <w:t>734,0</w:t>
      </w:r>
      <w:r w:rsidR="00E46009" w:rsidRPr="00AA0898">
        <w:rPr>
          <w:rFonts w:ascii="Times New Roman" w:hAnsi="Times New Roman" w:cs="Times New Roman"/>
          <w:sz w:val="28"/>
        </w:rPr>
        <w:t xml:space="preserve"> тыс. рублей, на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="00AC1A47" w:rsidRPr="00AA0898">
        <w:rPr>
          <w:rFonts w:ascii="Times New Roman" w:hAnsi="Times New Roman" w:cs="Times New Roman"/>
          <w:sz w:val="28"/>
        </w:rPr>
        <w:t xml:space="preserve"> год в сумме 7</w:t>
      </w:r>
      <w:r w:rsidR="00163CFA" w:rsidRPr="00AA0898">
        <w:rPr>
          <w:rFonts w:ascii="Times New Roman" w:hAnsi="Times New Roman" w:cs="Times New Roman"/>
          <w:sz w:val="28"/>
        </w:rPr>
        <w:t xml:space="preserve">34,0 </w:t>
      </w:r>
      <w:r w:rsidR="00DF4F29" w:rsidRPr="00AA0898">
        <w:rPr>
          <w:rFonts w:ascii="Times New Roman" w:hAnsi="Times New Roman" w:cs="Times New Roman"/>
          <w:sz w:val="28"/>
        </w:rPr>
        <w:t>тыс. рублей.</w:t>
      </w:r>
    </w:p>
    <w:p w:rsidR="00E46009" w:rsidRPr="00AA0898" w:rsidRDefault="00DF4F29" w:rsidP="00DF4F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lastRenderedPageBreak/>
        <w:tab/>
      </w:r>
      <w:r w:rsidR="00E46009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Решением Совета депутатов от </w:t>
      </w:r>
      <w:r w:rsidR="00E46009" w:rsidRPr="00AA0898">
        <w:rPr>
          <w:rStyle w:val="af0"/>
          <w:rFonts w:eastAsiaTheme="minorHAnsi"/>
        </w:rPr>
        <w:t>24.04.2014 № 09</w:t>
      </w:r>
      <w:r w:rsidR="00E46009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утвержден Порядок формирования и использования бюджетных ассигнований муниципального дорожного фонда сельского поселения Согом.</w:t>
      </w:r>
    </w:p>
    <w:p w:rsidR="00E46009" w:rsidRPr="00AA0898" w:rsidRDefault="00E46009" w:rsidP="00D3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AA0898">
        <w:rPr>
          <w:rFonts w:ascii="Times New Roman" w:hAnsi="Times New Roman" w:cs="Times New Roman"/>
          <w:sz w:val="28"/>
        </w:rPr>
        <w:t xml:space="preserve">Прогнозируемый дефицит бюджета –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годов составляет 0,0 тыс. рублей.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00"/>
        </w:rPr>
      </w:pPr>
    </w:p>
    <w:p w:rsidR="00E46009" w:rsidRPr="00AA0898" w:rsidRDefault="00E46009" w:rsidP="00D3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>2. Доходы бюджета сельского поселения Согом</w:t>
      </w:r>
    </w:p>
    <w:p w:rsidR="00E46009" w:rsidRPr="00AA0898" w:rsidRDefault="00E46009" w:rsidP="00E46009">
      <w:pPr>
        <w:spacing w:line="240" w:lineRule="auto"/>
        <w:ind w:left="720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 xml:space="preserve">            на </w:t>
      </w:r>
      <w:r w:rsidR="008E50B7" w:rsidRPr="00AA0898">
        <w:rPr>
          <w:rFonts w:ascii="Times New Roman" w:hAnsi="Times New Roman" w:cs="Times New Roman"/>
          <w:b/>
          <w:sz w:val="28"/>
        </w:rPr>
        <w:t>2021</w:t>
      </w:r>
      <w:r w:rsidRPr="00AA0898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b/>
          <w:sz w:val="28"/>
        </w:rPr>
        <w:t>2022</w:t>
      </w:r>
      <w:r w:rsidRPr="00AA0898">
        <w:rPr>
          <w:rFonts w:ascii="Times New Roman" w:hAnsi="Times New Roman" w:cs="Times New Roman"/>
          <w:b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b/>
          <w:sz w:val="28"/>
        </w:rPr>
        <w:t>2023</w:t>
      </w:r>
      <w:r w:rsidRPr="00AA0898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proofErr w:type="gramStart"/>
      <w:r w:rsidRPr="00AA0898">
        <w:rPr>
          <w:rFonts w:ascii="Times New Roman" w:hAnsi="Times New Roman" w:cs="Times New Roman"/>
          <w:sz w:val="28"/>
        </w:rPr>
        <w:t xml:space="preserve">Доходы бюджета поселения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="00011CE7" w:rsidRPr="00AA0898">
        <w:rPr>
          <w:rFonts w:ascii="Times New Roman" w:hAnsi="Times New Roman" w:cs="Times New Roman"/>
          <w:sz w:val="28"/>
        </w:rPr>
        <w:t xml:space="preserve"> год планируются в объеме 11</w:t>
      </w:r>
      <w:r w:rsidR="00012718" w:rsidRPr="00AA0898">
        <w:rPr>
          <w:rFonts w:ascii="Times New Roman" w:hAnsi="Times New Roman" w:cs="Times New Roman"/>
          <w:sz w:val="28"/>
        </w:rPr>
        <w:t> </w:t>
      </w:r>
      <w:r w:rsidR="00011CE7" w:rsidRPr="00AA0898">
        <w:rPr>
          <w:rFonts w:ascii="Times New Roman" w:hAnsi="Times New Roman" w:cs="Times New Roman"/>
          <w:sz w:val="28"/>
        </w:rPr>
        <w:t>3</w:t>
      </w:r>
      <w:r w:rsidR="00012718" w:rsidRPr="00AA0898">
        <w:rPr>
          <w:rFonts w:ascii="Times New Roman" w:hAnsi="Times New Roman" w:cs="Times New Roman"/>
          <w:sz w:val="28"/>
        </w:rPr>
        <w:t>13,2</w:t>
      </w:r>
      <w:r w:rsidRPr="00AA0898">
        <w:rPr>
          <w:rFonts w:ascii="Times New Roman" w:hAnsi="Times New Roman" w:cs="Times New Roman"/>
          <w:sz w:val="28"/>
        </w:rPr>
        <w:t xml:space="preserve"> тыс. рублей, что </w:t>
      </w:r>
      <w:r w:rsidR="00012718" w:rsidRPr="00AA0898">
        <w:rPr>
          <w:rFonts w:ascii="Times New Roman" w:hAnsi="Times New Roman" w:cs="Times New Roman"/>
          <w:sz w:val="28"/>
        </w:rPr>
        <w:t xml:space="preserve">меньше </w:t>
      </w:r>
      <w:r w:rsidR="00011CE7" w:rsidRPr="00AA0898">
        <w:rPr>
          <w:rFonts w:ascii="Times New Roman" w:hAnsi="Times New Roman" w:cs="Times New Roman"/>
          <w:sz w:val="28"/>
        </w:rPr>
        <w:t xml:space="preserve">на </w:t>
      </w:r>
      <w:r w:rsidR="00012718" w:rsidRPr="00AA0898">
        <w:rPr>
          <w:rFonts w:ascii="Times New Roman" w:hAnsi="Times New Roman" w:cs="Times New Roman"/>
          <w:sz w:val="28"/>
        </w:rPr>
        <w:t>63,6</w:t>
      </w:r>
      <w:r w:rsidR="00514D1A" w:rsidRPr="00AA0898">
        <w:rPr>
          <w:rFonts w:ascii="Times New Roman" w:hAnsi="Times New Roman" w:cs="Times New Roman"/>
          <w:sz w:val="28"/>
        </w:rPr>
        <w:t xml:space="preserve"> тыс. рублей (</w:t>
      </w:r>
      <w:r w:rsidR="00F9728F" w:rsidRPr="00AA0898">
        <w:rPr>
          <w:rFonts w:ascii="Times New Roman" w:hAnsi="Times New Roman" w:cs="Times New Roman"/>
          <w:sz w:val="28"/>
        </w:rPr>
        <w:t>0,6</w:t>
      </w:r>
      <w:r w:rsidRPr="00AA0898">
        <w:rPr>
          <w:rFonts w:ascii="Times New Roman" w:hAnsi="Times New Roman" w:cs="Times New Roman"/>
          <w:sz w:val="28"/>
        </w:rPr>
        <w:t xml:space="preserve"> %), </w:t>
      </w:r>
      <w:r w:rsidR="00A56973" w:rsidRPr="00AA0898">
        <w:rPr>
          <w:rFonts w:ascii="Times New Roman" w:hAnsi="Times New Roman" w:cs="Times New Roman"/>
          <w:sz w:val="28"/>
        </w:rPr>
        <w:t xml:space="preserve">                   чем </w:t>
      </w:r>
      <w:r w:rsidRPr="00AA0898">
        <w:rPr>
          <w:rFonts w:ascii="Times New Roman" w:hAnsi="Times New Roman" w:cs="Times New Roman"/>
          <w:sz w:val="28"/>
        </w:rPr>
        <w:t>в первона</w:t>
      </w:r>
      <w:r w:rsidR="00F9728F" w:rsidRPr="00AA0898">
        <w:rPr>
          <w:rFonts w:ascii="Times New Roman" w:hAnsi="Times New Roman" w:cs="Times New Roman"/>
          <w:sz w:val="28"/>
        </w:rPr>
        <w:t>чально утвержденном бюджете 2020</w:t>
      </w:r>
      <w:r w:rsidRPr="00AA0898">
        <w:rPr>
          <w:rFonts w:ascii="Times New Roman" w:hAnsi="Times New Roman" w:cs="Times New Roman"/>
          <w:sz w:val="28"/>
        </w:rPr>
        <w:t xml:space="preserve"> года </w:t>
      </w:r>
      <w:r w:rsidR="00A56973" w:rsidRPr="00AA0898">
        <w:rPr>
          <w:rFonts w:ascii="Times New Roman" w:hAnsi="Times New Roman" w:cs="Times New Roman"/>
          <w:sz w:val="28"/>
        </w:rPr>
        <w:t xml:space="preserve">                                  </w:t>
      </w:r>
      <w:r w:rsidRPr="00AA0898">
        <w:rPr>
          <w:rFonts w:ascii="Times New Roman" w:hAnsi="Times New Roman" w:cs="Times New Roman"/>
          <w:sz w:val="28"/>
        </w:rPr>
        <w:t>(1</w:t>
      </w:r>
      <w:r w:rsidR="00F9728F" w:rsidRPr="00AA0898">
        <w:rPr>
          <w:rFonts w:ascii="Times New Roman" w:hAnsi="Times New Roman" w:cs="Times New Roman"/>
          <w:sz w:val="28"/>
        </w:rPr>
        <w:t>1 377,1</w:t>
      </w:r>
      <w:r w:rsidRPr="00AA0898">
        <w:rPr>
          <w:rFonts w:ascii="Times New Roman" w:hAnsi="Times New Roman" w:cs="Times New Roman"/>
          <w:sz w:val="28"/>
        </w:rPr>
        <w:t xml:space="preserve"> тыс. рублей), в том числе: налоговые и неналоговые доходы планируются в объеме</w:t>
      </w:r>
      <w:r w:rsidR="00A56973" w:rsidRPr="00AA0898">
        <w:rPr>
          <w:rFonts w:ascii="Times New Roman" w:hAnsi="Times New Roman" w:cs="Times New Roman"/>
          <w:sz w:val="28"/>
        </w:rPr>
        <w:t xml:space="preserve"> </w:t>
      </w:r>
      <w:r w:rsidR="00F9728F" w:rsidRPr="00AA0898">
        <w:rPr>
          <w:rFonts w:ascii="Times New Roman" w:hAnsi="Times New Roman" w:cs="Times New Roman"/>
          <w:sz w:val="28"/>
        </w:rPr>
        <w:t>1 368,9</w:t>
      </w:r>
      <w:r w:rsidRPr="00AA0898">
        <w:rPr>
          <w:rFonts w:ascii="Times New Roman" w:hAnsi="Times New Roman" w:cs="Times New Roman"/>
          <w:sz w:val="28"/>
        </w:rPr>
        <w:t xml:space="preserve"> тыс. рублей, </w:t>
      </w:r>
      <w:r w:rsidR="00011CE7" w:rsidRPr="00AA0898">
        <w:rPr>
          <w:rFonts w:ascii="Times New Roman" w:hAnsi="Times New Roman" w:cs="Times New Roman"/>
          <w:sz w:val="28"/>
        </w:rPr>
        <w:t>что выше</w:t>
      </w:r>
      <w:r w:rsidR="00A6577B" w:rsidRPr="00AA0898">
        <w:rPr>
          <w:rFonts w:ascii="Times New Roman" w:hAnsi="Times New Roman" w:cs="Times New Roman"/>
          <w:sz w:val="28"/>
        </w:rPr>
        <w:t>,</w:t>
      </w:r>
      <w:r w:rsidR="00011CE7" w:rsidRPr="00AA0898">
        <w:rPr>
          <w:rFonts w:ascii="Times New Roman" w:hAnsi="Times New Roman" w:cs="Times New Roman"/>
          <w:sz w:val="28"/>
        </w:rPr>
        <w:t xml:space="preserve"> </w:t>
      </w:r>
      <w:r w:rsidR="006D7A1E" w:rsidRPr="00AA0898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11CE7" w:rsidRPr="00AA0898">
        <w:rPr>
          <w:rFonts w:ascii="Times New Roman" w:hAnsi="Times New Roman" w:cs="Times New Roman"/>
          <w:sz w:val="28"/>
        </w:rPr>
        <w:t>чем в первоначальном бюджете на 20</w:t>
      </w:r>
      <w:r w:rsidR="00F9728F" w:rsidRPr="00AA0898">
        <w:rPr>
          <w:rFonts w:ascii="Times New Roman" w:hAnsi="Times New Roman" w:cs="Times New Roman"/>
          <w:sz w:val="28"/>
        </w:rPr>
        <w:t>20</w:t>
      </w:r>
      <w:r w:rsidRPr="00AA0898">
        <w:rPr>
          <w:rFonts w:ascii="Times New Roman" w:hAnsi="Times New Roman" w:cs="Times New Roman"/>
          <w:sz w:val="28"/>
        </w:rPr>
        <w:t xml:space="preserve"> год (1</w:t>
      </w:r>
      <w:r w:rsidR="00F9728F" w:rsidRPr="00AA0898">
        <w:rPr>
          <w:rFonts w:ascii="Times New Roman" w:hAnsi="Times New Roman" w:cs="Times New Roman"/>
          <w:sz w:val="28"/>
        </w:rPr>
        <w:t> 353,5</w:t>
      </w:r>
      <w:r w:rsidRPr="00AA0898">
        <w:rPr>
          <w:rFonts w:ascii="Times New Roman" w:hAnsi="Times New Roman" w:cs="Times New Roman"/>
          <w:sz w:val="28"/>
        </w:rPr>
        <w:t xml:space="preserve"> тыс. рублей) </w:t>
      </w:r>
      <w:r w:rsidR="00652BB9" w:rsidRPr="00AA0898">
        <w:rPr>
          <w:rFonts w:ascii="Times New Roman" w:hAnsi="Times New Roman" w:cs="Times New Roman"/>
          <w:sz w:val="28"/>
        </w:rPr>
        <w:t xml:space="preserve">                      </w:t>
      </w:r>
      <w:r w:rsidR="00A6577B" w:rsidRPr="00AA0898">
        <w:rPr>
          <w:rFonts w:ascii="Times New Roman" w:hAnsi="Times New Roman" w:cs="Times New Roman"/>
          <w:sz w:val="28"/>
        </w:rPr>
        <w:t xml:space="preserve">на </w:t>
      </w:r>
      <w:r w:rsidR="00F9728F" w:rsidRPr="00AA0898">
        <w:rPr>
          <w:rFonts w:ascii="Times New Roman" w:hAnsi="Times New Roman" w:cs="Times New Roman"/>
          <w:sz w:val="28"/>
        </w:rPr>
        <w:t>15,4</w:t>
      </w:r>
      <w:proofErr w:type="gramEnd"/>
      <w:r w:rsidR="00F9728F" w:rsidRPr="00AA0898">
        <w:rPr>
          <w:rFonts w:ascii="Times New Roman" w:hAnsi="Times New Roman" w:cs="Times New Roman"/>
          <w:sz w:val="28"/>
        </w:rPr>
        <w:t xml:space="preserve"> </w:t>
      </w:r>
      <w:r w:rsidR="00A6577B" w:rsidRPr="00AA0898">
        <w:rPr>
          <w:rFonts w:ascii="Times New Roman" w:hAnsi="Times New Roman" w:cs="Times New Roman"/>
          <w:sz w:val="28"/>
        </w:rPr>
        <w:t xml:space="preserve">тыс. рублей или </w:t>
      </w:r>
      <w:r w:rsidR="00F9728F" w:rsidRPr="00AA0898">
        <w:rPr>
          <w:rFonts w:ascii="Times New Roman" w:hAnsi="Times New Roman" w:cs="Times New Roman"/>
          <w:sz w:val="28"/>
        </w:rPr>
        <w:t>1,1</w:t>
      </w:r>
      <w:r w:rsidR="00A6577B" w:rsidRPr="00AA0898">
        <w:rPr>
          <w:rFonts w:ascii="Times New Roman" w:hAnsi="Times New Roman" w:cs="Times New Roman"/>
          <w:sz w:val="28"/>
        </w:rPr>
        <w:t>%</w:t>
      </w:r>
      <w:r w:rsidRPr="00AA0898">
        <w:rPr>
          <w:rFonts w:ascii="Times New Roman" w:hAnsi="Times New Roman" w:cs="Times New Roman"/>
          <w:sz w:val="28"/>
        </w:rPr>
        <w:t xml:space="preserve"> (Приложение 1).</w:t>
      </w:r>
    </w:p>
    <w:p w:rsidR="00E46009" w:rsidRPr="00AA0898" w:rsidRDefault="00E46009" w:rsidP="00D30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Общий объем доходов бюджета поселения предусмотрен в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году в сумме – </w:t>
      </w:r>
      <w:r w:rsidR="00F9728F" w:rsidRPr="00AA0898">
        <w:rPr>
          <w:rFonts w:ascii="Times New Roman" w:hAnsi="Times New Roman" w:cs="Times New Roman"/>
          <w:sz w:val="28"/>
        </w:rPr>
        <w:t>11 313,2</w:t>
      </w:r>
      <w:r w:rsidRPr="00AA0898">
        <w:rPr>
          <w:rFonts w:ascii="Times New Roman" w:hAnsi="Times New Roman" w:cs="Times New Roman"/>
          <w:sz w:val="28"/>
        </w:rPr>
        <w:t xml:space="preserve"> тыс. рублей, что ниж</w:t>
      </w:r>
      <w:r w:rsidR="00F9728F" w:rsidRPr="00AA0898">
        <w:rPr>
          <w:rFonts w:ascii="Times New Roman" w:hAnsi="Times New Roman" w:cs="Times New Roman"/>
          <w:sz w:val="28"/>
        </w:rPr>
        <w:t>е ожидаемой оценки поступлений з</w:t>
      </w:r>
      <w:r w:rsidRPr="00AA0898">
        <w:rPr>
          <w:rFonts w:ascii="Times New Roman" w:hAnsi="Times New Roman" w:cs="Times New Roman"/>
          <w:sz w:val="28"/>
        </w:rPr>
        <w:t>а 20</w:t>
      </w:r>
      <w:r w:rsidR="00F9728F" w:rsidRPr="00AA0898">
        <w:rPr>
          <w:rFonts w:ascii="Times New Roman" w:hAnsi="Times New Roman" w:cs="Times New Roman"/>
          <w:sz w:val="28"/>
        </w:rPr>
        <w:t>20</w:t>
      </w:r>
      <w:r w:rsidRPr="00AA0898">
        <w:rPr>
          <w:rFonts w:ascii="Times New Roman" w:hAnsi="Times New Roman" w:cs="Times New Roman"/>
          <w:sz w:val="28"/>
        </w:rPr>
        <w:t xml:space="preserve"> год (</w:t>
      </w:r>
      <w:r w:rsidR="00F9728F" w:rsidRPr="00AA0898">
        <w:rPr>
          <w:rFonts w:ascii="Times New Roman" w:hAnsi="Times New Roman" w:cs="Times New Roman"/>
          <w:sz w:val="28"/>
        </w:rPr>
        <w:t>16 507,2</w:t>
      </w:r>
      <w:r w:rsidR="00A6577B" w:rsidRPr="00AA0898">
        <w:rPr>
          <w:rFonts w:ascii="Times New Roman" w:hAnsi="Times New Roman" w:cs="Times New Roman"/>
          <w:sz w:val="28"/>
        </w:rPr>
        <w:t>1</w:t>
      </w:r>
      <w:r w:rsidRPr="00AA0898">
        <w:rPr>
          <w:rFonts w:ascii="Times New Roman" w:hAnsi="Times New Roman" w:cs="Times New Roman"/>
          <w:sz w:val="28"/>
        </w:rPr>
        <w:t xml:space="preserve"> тыс. рублей) на </w:t>
      </w:r>
      <w:r w:rsidR="00F9728F" w:rsidRPr="00AA0898">
        <w:rPr>
          <w:rFonts w:ascii="Times New Roman" w:hAnsi="Times New Roman" w:cs="Times New Roman"/>
          <w:sz w:val="28"/>
        </w:rPr>
        <w:t>5 194,0</w:t>
      </w:r>
      <w:r w:rsidR="00514D1A" w:rsidRPr="00AA0898">
        <w:rPr>
          <w:rFonts w:ascii="Times New Roman" w:hAnsi="Times New Roman" w:cs="Times New Roman"/>
          <w:sz w:val="28"/>
        </w:rPr>
        <w:t xml:space="preserve"> тыс. рублей или </w:t>
      </w:r>
      <w:r w:rsidR="00F9728F" w:rsidRPr="00AA0898">
        <w:rPr>
          <w:rFonts w:ascii="Times New Roman" w:hAnsi="Times New Roman" w:cs="Times New Roman"/>
          <w:sz w:val="28"/>
        </w:rPr>
        <w:t>31,4</w:t>
      </w:r>
      <w:r w:rsidRPr="00AA0898">
        <w:rPr>
          <w:rFonts w:ascii="Times New Roman" w:hAnsi="Times New Roman" w:cs="Times New Roman"/>
          <w:sz w:val="28"/>
        </w:rPr>
        <w:t xml:space="preserve"> %.</w:t>
      </w:r>
    </w:p>
    <w:p w:rsidR="007E2313" w:rsidRPr="00AA0898" w:rsidRDefault="002A1E2B" w:rsidP="007E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исполнение пункта 1 статьи 160.1.  </w:t>
      </w:r>
      <w:proofErr w:type="gramStart"/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Согом, главным администратором которых является</w:t>
      </w:r>
      <w:proofErr w:type="gramEnd"/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С</w:t>
      </w:r>
      <w:r w:rsidR="00587AB4"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огом</w:t>
      </w:r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(постановление </w:t>
      </w:r>
      <w:r w:rsidR="006D7A1E"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23.06.2017 № 15 «Об утверждении </w:t>
      </w:r>
      <w:proofErr w:type="gramStart"/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методики прогнозирования поступлений доходов бюджета сельского поселения</w:t>
      </w:r>
      <w:proofErr w:type="gramEnd"/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Согом»).  </w:t>
      </w:r>
      <w:r w:rsidR="00077DD9"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E2313" w:rsidRPr="00AA0898">
        <w:rPr>
          <w:rFonts w:ascii="Times New Roman" w:eastAsia="Times New Roman" w:hAnsi="Times New Roman"/>
          <w:sz w:val="28"/>
          <w:szCs w:val="28"/>
          <w:lang w:eastAsia="ru-RU"/>
        </w:rPr>
        <w:t>Методика прогнозирования поступлений доходов в бюджет сельского поселения Согом</w:t>
      </w:r>
      <w:r w:rsidR="007E2313" w:rsidRPr="00AA0898">
        <w:rPr>
          <w:rFonts w:ascii="Times New Roman" w:hAnsi="Times New Roman"/>
          <w:sz w:val="28"/>
          <w:szCs w:val="28"/>
        </w:rPr>
        <w:t xml:space="preserve"> не приведена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7E2313" w:rsidRPr="00AA0898">
        <w:rPr>
          <w:rFonts w:ascii="Times New Roman" w:hAnsi="Times New Roman" w:cs="Times New Roman"/>
          <w:sz w:val="28"/>
          <w:szCs w:val="28"/>
        </w:rPr>
        <w:t>.</w:t>
      </w:r>
      <w:r w:rsidR="002621FC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7C254F" w:rsidRPr="00AA0898">
        <w:rPr>
          <w:rFonts w:ascii="Times New Roman" w:hAnsi="Times New Roman" w:cs="Times New Roman"/>
          <w:sz w:val="28"/>
        </w:rPr>
        <w:t>З</w:t>
      </w:r>
      <w:r w:rsidR="007C254F" w:rsidRPr="00AA08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="00B6248E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 КСП ХМР на проект</w:t>
      </w:r>
      <w:r w:rsidR="007C254F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решений о бюджете муниципального образования «Сельское поселение Согом» </w:t>
      </w:r>
      <w:r w:rsidR="00514D1A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C254F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2020 год и плановый период 2021 и 2022 годов</w:t>
      </w:r>
      <w:r w:rsidR="00B6248E" w:rsidRPr="00AA0898">
        <w:rPr>
          <w:rFonts w:ascii="Times New Roman" w:hAnsi="Times New Roman" w:cs="Times New Roman"/>
          <w:i/>
          <w:sz w:val="28"/>
          <w:szCs w:val="28"/>
        </w:rPr>
        <w:t>.</w:t>
      </w:r>
    </w:p>
    <w:p w:rsidR="00E46009" w:rsidRPr="00AA0898" w:rsidRDefault="005B66D0" w:rsidP="00FF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AA0898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</w:t>
      </w:r>
      <w:r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расчетами по планируемым объёмам НДФЛ, земельного налога, налога на имущество физичес</w:t>
      </w:r>
      <w:r w:rsidR="00224B27"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ких лиц. Пояснительная записка </w:t>
      </w:r>
      <w:r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позволяет установить реалистичность </w:t>
      </w:r>
      <w:r w:rsidR="002D225A"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планирования доходов бюджета в П</w:t>
      </w:r>
      <w:r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является нарушением принципа достоверности бюджета                                   о реалистичности расчёта доходов, установленных статьей 37 </w:t>
      </w:r>
      <w:r w:rsidRPr="00AA089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AA0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0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Проверить взаимосвязь отдельных показателей прогноза социально-экономического развития  сельского поселения Согом с прогнозируемыми объемами доходов                                 не представляется возможным.  </w:t>
      </w:r>
    </w:p>
    <w:p w:rsidR="00E46009" w:rsidRPr="00AA0898" w:rsidRDefault="00E46009" w:rsidP="00D30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Общая сумма налоговых доходов прогнозируется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                     в объеме </w:t>
      </w:r>
      <w:r w:rsidR="0038605F" w:rsidRPr="00AA089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> 256,7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год – 1 256,9 тыс. рублей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-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605F" w:rsidRPr="00AA089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38605F" w:rsidRPr="00AA0898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>56,8</w:t>
      </w:r>
      <w:r w:rsidR="0038605F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</w:t>
      </w:r>
      <w:r w:rsidR="001203C6" w:rsidRPr="00AA0898">
        <w:rPr>
          <w:rFonts w:ascii="Times New Roman" w:hAnsi="Times New Roman" w:cs="Times New Roman"/>
          <w:sz w:val="28"/>
          <w:shd w:val="clear" w:color="auto" w:fill="FFFFFF"/>
        </w:rPr>
        <w:t>ыс. рублей</w:t>
      </w:r>
      <w:r w:rsidR="0038605F" w:rsidRPr="00AA0898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4A6AF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</w:p>
    <w:p w:rsidR="00E46009" w:rsidRPr="00AA0898" w:rsidRDefault="0038605F" w:rsidP="0038605F">
      <w:pPr>
        <w:tabs>
          <w:tab w:val="left" w:pos="5963"/>
          <w:tab w:val="right" w:pos="907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Pr="00AA089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  <w:r w:rsidR="00E46009" w:rsidRPr="00AA089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Таблица 2</w:t>
      </w:r>
    </w:p>
    <w:p w:rsidR="00E46009" w:rsidRPr="00AA0898" w:rsidRDefault="00E46009" w:rsidP="007C3A2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32"/>
        <w:gridCol w:w="1913"/>
        <w:gridCol w:w="1133"/>
        <w:gridCol w:w="1244"/>
        <w:gridCol w:w="825"/>
        <w:gridCol w:w="1133"/>
        <w:gridCol w:w="1007"/>
      </w:tblGrid>
      <w:tr w:rsidR="00E46009" w:rsidRPr="00AA0898" w:rsidTr="00544F13">
        <w:trPr>
          <w:trHeight w:val="542"/>
        </w:trPr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Структура налоговых доходов бюджета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061C9E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ценка ожидаемого и</w:t>
            </w:r>
            <w:r w:rsidR="006C44DA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сполнения доходов бюджета в 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AA0898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  <w:p w:rsidR="00E46009" w:rsidRPr="00AA0898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к оценке</w:t>
            </w:r>
          </w:p>
          <w:p w:rsidR="00E46009" w:rsidRPr="00AA0898" w:rsidRDefault="006C44DA" w:rsidP="006C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AA0898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  <w:p w:rsidR="00E46009" w:rsidRPr="00AA0898" w:rsidRDefault="00E46009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46009" w:rsidRPr="00AA0898" w:rsidRDefault="008E50B7" w:rsidP="00544F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</w:tr>
      <w:tr w:rsidR="00E46009" w:rsidRPr="00AA0898" w:rsidTr="00652BB9">
        <w:trPr>
          <w:trHeight w:val="834"/>
        </w:trPr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абсолютные изменения</w:t>
            </w: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(+;-)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 %</w:t>
            </w:r>
          </w:p>
        </w:tc>
        <w:tc>
          <w:tcPr>
            <w:tcW w:w="610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061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24B27" w:rsidRPr="00AA0898" w:rsidTr="00544F13">
        <w:trPr>
          <w:trHeight w:val="276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Налоговые доходы,                    в том числе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1 210,4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1 256,7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46,3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3,8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1 256,9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1 256,8</w:t>
            </w:r>
          </w:p>
        </w:tc>
      </w:tr>
      <w:tr w:rsidR="00224B27" w:rsidRPr="00AA0898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доходы            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497,2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-5,2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492,0</w:t>
            </w:r>
          </w:p>
        </w:tc>
      </w:tr>
      <w:tr w:rsidR="00224B27" w:rsidRPr="00AA0898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Акцизы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680,9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734,3</w:t>
            </w:r>
          </w:p>
        </w:tc>
      </w:tr>
      <w:tr w:rsidR="00224B27" w:rsidRPr="00AA0898" w:rsidTr="00544F13">
        <w:trPr>
          <w:trHeight w:val="27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29,9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9,9</w:t>
            </w:r>
          </w:p>
        </w:tc>
      </w:tr>
      <w:tr w:rsidR="00224B27" w:rsidRPr="00AA0898" w:rsidTr="00544F13">
        <w:trPr>
          <w:trHeight w:val="173"/>
        </w:trPr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Земельный налог</w:t>
            </w:r>
          </w:p>
        </w:tc>
        <w:tc>
          <w:tcPr>
            <w:tcW w:w="103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14,4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10,9</w:t>
            </w:r>
          </w:p>
        </w:tc>
        <w:tc>
          <w:tcPr>
            <w:tcW w:w="67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-3,5</w:t>
            </w:r>
          </w:p>
        </w:tc>
        <w:tc>
          <w:tcPr>
            <w:tcW w:w="444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-24,3</w:t>
            </w:r>
          </w:p>
        </w:tc>
        <w:tc>
          <w:tcPr>
            <w:tcW w:w="610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11,1</w:t>
            </w:r>
          </w:p>
        </w:tc>
        <w:tc>
          <w:tcPr>
            <w:tcW w:w="542" w:type="pc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11,1</w:t>
            </w:r>
          </w:p>
        </w:tc>
      </w:tr>
      <w:tr w:rsidR="00224B27" w:rsidRPr="00AA0898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Транспортный налог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0,0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0,0 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7,3</w:t>
            </w:r>
          </w:p>
        </w:tc>
      </w:tr>
      <w:tr w:rsidR="00224B27" w:rsidRPr="00AA0898" w:rsidTr="00544F13">
        <w:trPr>
          <w:trHeight w:val="193"/>
        </w:trPr>
        <w:tc>
          <w:tcPr>
            <w:tcW w:w="109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Госпошлина</w:t>
            </w:r>
          </w:p>
        </w:tc>
        <w:tc>
          <w:tcPr>
            <w:tcW w:w="10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2,9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  <w:tc>
          <w:tcPr>
            <w:tcW w:w="67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-0,7</w:t>
            </w:r>
          </w:p>
        </w:tc>
        <w:tc>
          <w:tcPr>
            <w:tcW w:w="4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-24,1</w:t>
            </w:r>
          </w:p>
        </w:tc>
        <w:tc>
          <w:tcPr>
            <w:tcW w:w="61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  <w:tc>
          <w:tcPr>
            <w:tcW w:w="54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B27" w:rsidRPr="00AA0898" w:rsidRDefault="00224B27" w:rsidP="0012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</w:tr>
    </w:tbl>
    <w:p w:rsidR="00652BB9" w:rsidRPr="00AA0898" w:rsidRDefault="00E46009" w:rsidP="0086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По сравнению с ожидаемым исполнением </w:t>
      </w:r>
      <w:r w:rsidR="001203C6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доходов бюджета поселения в 2020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налоговые доходы бюджета сельского поселения Согом на </w:t>
      </w:r>
      <w:r w:rsidR="008E50B7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38605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прогнозируются в большем объеме на </w:t>
      </w:r>
      <w:r w:rsidR="007F3AC3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46,3 тыс. рублей или </w:t>
      </w:r>
      <w:r w:rsidR="00AE114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3,8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</w:t>
      </w:r>
    </w:p>
    <w:p w:rsidR="00AE114F" w:rsidRPr="00AA0898" w:rsidRDefault="00652BB9" w:rsidP="008602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E46009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Анализ структуры прогноза налоговых доходов на </w:t>
      </w:r>
      <w:r w:rsidR="008E50B7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="00E46009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 </w:t>
      </w:r>
      <w:r w:rsidR="00AE114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показал, что по сравнению с 2020</w:t>
      </w:r>
      <w:r w:rsidR="00E46009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годом, доля налоговых поступлений увеличивается по акцизам с 5</w:t>
      </w:r>
      <w:r w:rsidR="00AE114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6,3 % до 58,4 %, по налогу на имущество физических лиц с 0,6 % </w:t>
      </w:r>
      <w:proofErr w:type="gramStart"/>
      <w:r w:rsidR="00AE114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="00AE114F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0,8 %.                                      </w:t>
      </w:r>
    </w:p>
    <w:p w:rsidR="00B045A8" w:rsidRPr="00AA0898" w:rsidRDefault="00632C01" w:rsidP="00B04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удельного веса</w:t>
      </w:r>
      <w:r w:rsidR="00AE114F"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по сравнению с 2020</w:t>
      </w:r>
      <w:r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прослеживается по налогу на доходы физических лиц с</w:t>
      </w:r>
      <w:r w:rsidR="00AE114F"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41,1</w:t>
      </w:r>
      <w:r w:rsidR="00652BB9"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4F"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39,2</w:t>
      </w:r>
      <w:r w:rsidR="00652BB9"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="00B045A8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земельному налогу с 1,2 % до 0,9 %.</w:t>
      </w:r>
    </w:p>
    <w:p w:rsidR="00B045A8" w:rsidRPr="00AA0898" w:rsidRDefault="00AE114F" w:rsidP="00B04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Планируется сохранение поступлений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7F3AC3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уровне ожидаемого исполнения 2020 года </w:t>
      </w:r>
      <w:r w:rsidR="00B045A8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государственной пошлине  - 0,2 % </w:t>
      </w:r>
      <w:r w:rsidR="00077DD9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</w:t>
      </w:r>
      <w:r w:rsidR="00B045A8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по транспортному налогу – 0,6 %.  </w:t>
      </w:r>
    </w:p>
    <w:p w:rsidR="00E46009" w:rsidRPr="00AA0898" w:rsidRDefault="00E46009" w:rsidP="0086026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417"/>
        <w:gridCol w:w="1335"/>
        <w:gridCol w:w="1465"/>
      </w:tblGrid>
      <w:tr w:rsidR="00E46009" w:rsidRPr="00AA0898" w:rsidTr="00B946F7">
        <w:trPr>
          <w:trHeight w:val="276"/>
        </w:trPr>
        <w:tc>
          <w:tcPr>
            <w:tcW w:w="2268" w:type="dxa"/>
            <w:vMerge w:val="restart"/>
          </w:tcPr>
          <w:p w:rsidR="00E46009" w:rsidRPr="00AA0898" w:rsidRDefault="00E46009" w:rsidP="0086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5B11EE" w:rsidRPr="00AA0898" w:rsidRDefault="005B11EE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Наименование доходов</w:t>
            </w:r>
          </w:p>
        </w:tc>
        <w:tc>
          <w:tcPr>
            <w:tcW w:w="6911" w:type="dxa"/>
            <w:gridSpan w:val="5"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Удельный вес, %</w:t>
            </w:r>
          </w:p>
        </w:tc>
      </w:tr>
      <w:tr w:rsidR="00E46009" w:rsidRPr="00AA0898" w:rsidTr="00B946F7">
        <w:trPr>
          <w:trHeight w:val="353"/>
        </w:trPr>
        <w:tc>
          <w:tcPr>
            <w:tcW w:w="2268" w:type="dxa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46009" w:rsidRPr="00AA0898" w:rsidRDefault="006C44DA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оценка</w:t>
            </w:r>
          </w:p>
        </w:tc>
        <w:tc>
          <w:tcPr>
            <w:tcW w:w="1276" w:type="dxa"/>
          </w:tcPr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417" w:type="dxa"/>
          </w:tcPr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335" w:type="dxa"/>
          </w:tcPr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Отклонение </w:t>
            </w:r>
            <w:r w:rsidR="008E50B7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6C44DA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 от 2020</w:t>
            </w: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года</w:t>
            </w:r>
          </w:p>
        </w:tc>
      </w:tr>
      <w:tr w:rsidR="006C44DA" w:rsidRPr="00AA0898" w:rsidTr="00B946F7">
        <w:trPr>
          <w:trHeight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Налоговые доходы,                  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C44DA" w:rsidRPr="00AA0898" w:rsidTr="00B946F7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Налог на доходы</w:t>
            </w:r>
          </w:p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-1,9</w:t>
            </w:r>
          </w:p>
        </w:tc>
      </w:tr>
      <w:tr w:rsidR="006C44DA" w:rsidRPr="00AA0898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58,4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2,2</w:t>
            </w:r>
          </w:p>
        </w:tc>
      </w:tr>
      <w:tr w:rsidR="006C44DA" w:rsidRPr="00AA0898" w:rsidTr="00B946F7">
        <w:trPr>
          <w:trHeight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Налог на имущество </w:t>
            </w:r>
          </w:p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</w:tr>
      <w:tr w:rsidR="006C44DA" w:rsidRPr="00AA0898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-0,3</w:t>
            </w:r>
          </w:p>
        </w:tc>
      </w:tr>
      <w:tr w:rsidR="006C44DA" w:rsidRPr="00AA0898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</w:tr>
      <w:tr w:rsidR="006C44DA" w:rsidRPr="00AA0898" w:rsidTr="00B946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-0,1</w:t>
            </w:r>
          </w:p>
        </w:tc>
      </w:tr>
    </w:tbl>
    <w:p w:rsidR="00E46009" w:rsidRPr="00AA0898" w:rsidRDefault="00E46009" w:rsidP="004C63CC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00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ab/>
        <w:t xml:space="preserve">Основной объем поступлений налоговых доходов в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году сформирован за счет</w:t>
      </w:r>
      <w:r w:rsidR="00B045A8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акцизов и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045A8" w:rsidRPr="00AA0898">
        <w:rPr>
          <w:rFonts w:ascii="Times New Roman" w:hAnsi="Times New Roman" w:cs="Times New Roman"/>
          <w:sz w:val="28"/>
          <w:shd w:val="clear" w:color="auto" w:fill="FFFFFF"/>
        </w:rPr>
        <w:t>налога на доходы физических лиц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, доля которых в составе налоговых доходов составляет </w:t>
      </w:r>
      <w:r w:rsidR="00B045A8" w:rsidRPr="00AA0898">
        <w:rPr>
          <w:rFonts w:ascii="Times New Roman" w:hAnsi="Times New Roman" w:cs="Times New Roman"/>
          <w:sz w:val="28"/>
          <w:shd w:val="clear" w:color="auto" w:fill="FFFFFF"/>
        </w:rPr>
        <w:t>58,4</w:t>
      </w:r>
      <w:r w:rsidR="00632C01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 и </w:t>
      </w:r>
      <w:r w:rsidR="00B045A8" w:rsidRPr="00AA0898">
        <w:rPr>
          <w:rFonts w:ascii="Times New Roman" w:hAnsi="Times New Roman" w:cs="Times New Roman"/>
          <w:sz w:val="28"/>
          <w:shd w:val="clear" w:color="auto" w:fill="FFFFFF"/>
        </w:rPr>
        <w:t>39,2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%, соответственно.</w:t>
      </w:r>
    </w:p>
    <w:p w:rsidR="00E46009" w:rsidRPr="00AA0898" w:rsidRDefault="00E46009" w:rsidP="00EA3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ab/>
        <w:t xml:space="preserve">Общая сумма неналоговых доходов прогнозируется                                  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 в размере </w:t>
      </w:r>
      <w:r w:rsidR="00B045A8" w:rsidRPr="00AA0898">
        <w:rPr>
          <w:rFonts w:ascii="Times New Roman" w:hAnsi="Times New Roman" w:cs="Times New Roman"/>
          <w:sz w:val="28"/>
          <w:shd w:val="clear" w:color="auto" w:fill="FFFFFF"/>
        </w:rPr>
        <w:t>112,2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годы </w:t>
      </w:r>
      <w:r w:rsidR="00DF4B58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</w:t>
      </w:r>
      <w:r w:rsidR="00BA7BCB" w:rsidRPr="00AA0898">
        <w:rPr>
          <w:rFonts w:ascii="Times New Roman" w:hAnsi="Times New Roman" w:cs="Times New Roman"/>
          <w:sz w:val="28"/>
          <w:shd w:val="clear" w:color="auto" w:fill="FFFFFF"/>
        </w:rPr>
        <w:t>прогнозируется сохранение уровня поступлений 2021 года в объеме</w:t>
      </w:r>
      <w:r w:rsidR="00DF4B58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DF4B58" w:rsidRPr="00AA089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BA7BCB" w:rsidRPr="00AA0898">
        <w:rPr>
          <w:rFonts w:ascii="Times New Roman" w:hAnsi="Times New Roman" w:cs="Times New Roman"/>
          <w:sz w:val="28"/>
          <w:shd w:val="clear" w:color="auto" w:fill="FFFFFF"/>
        </w:rPr>
        <w:t>12,2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</w:t>
      </w:r>
      <w:r w:rsidR="005F05A6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на каждый год планового периода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46009" w:rsidRPr="00AA0898" w:rsidRDefault="00E46009" w:rsidP="00EA3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сравнению с ожидаемым исполнением </w:t>
      </w:r>
      <w:r w:rsidR="00BA7BCB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доходов бюджета поселения в 2020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году, бюджетом предлагается объем неналоговых доходов сельского поселения Согом в </w:t>
      </w:r>
      <w:r w:rsidR="008E50B7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году утвердить меньше               на </w:t>
      </w:r>
      <w:r w:rsidR="00BA7BCB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128,4</w:t>
      </w:r>
      <w:r w:rsidR="007F3AC3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 рублей или </w:t>
      </w:r>
      <w:r w:rsidR="00BA7BCB"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>53,4</w:t>
      </w:r>
      <w:r w:rsidRPr="00AA089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%. </w:t>
      </w: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AA0898" w:rsidRDefault="00AA0898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</w:p>
    <w:p w:rsidR="00E46009" w:rsidRPr="00AA0898" w:rsidRDefault="00E46009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hd w:val="clear" w:color="auto" w:fill="FFFFFF"/>
        </w:rPr>
        <w:t>Таблица 4</w:t>
      </w:r>
    </w:p>
    <w:p w:rsidR="00E46009" w:rsidRPr="00AA0898" w:rsidRDefault="00E46009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hd w:val="clear" w:color="auto" w:fill="FFFFFF"/>
        </w:rPr>
        <w:t>(тыс. рублей)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732"/>
        <w:gridCol w:w="992"/>
        <w:gridCol w:w="1130"/>
        <w:gridCol w:w="850"/>
        <w:gridCol w:w="851"/>
        <w:gridCol w:w="1011"/>
      </w:tblGrid>
      <w:tr w:rsidR="00E46009" w:rsidRPr="00AA0898" w:rsidTr="006C311C">
        <w:trPr>
          <w:trHeight w:val="430"/>
          <w:jc w:val="center"/>
        </w:trPr>
        <w:tc>
          <w:tcPr>
            <w:tcW w:w="0" w:type="auto"/>
            <w:vMerge w:val="restart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E6B24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Структура</w:t>
            </w: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неналоговых доходов бюджета</w:t>
            </w:r>
          </w:p>
        </w:tc>
        <w:tc>
          <w:tcPr>
            <w:tcW w:w="1732" w:type="dxa"/>
            <w:vMerge w:val="restart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35FFB" w:rsidRPr="00AA0898" w:rsidRDefault="00E35FFB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Оценка ожидаемого и</w:t>
            </w:r>
            <w:r w:rsidR="006C44DA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сполнения доходов бюджета в 2020 </w:t>
            </w: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EE6B24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год</w:t>
            </w:r>
          </w:p>
        </w:tc>
        <w:tc>
          <w:tcPr>
            <w:tcW w:w="1980" w:type="dxa"/>
            <w:gridSpan w:val="2"/>
          </w:tcPr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2021</w:t>
            </w:r>
            <w:r w:rsidR="00A874D1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</w:t>
            </w:r>
            <w:r w:rsidR="006C44DA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од к оценке </w:t>
            </w:r>
            <w:r w:rsidR="007F3AC3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</w:t>
            </w:r>
            <w:r w:rsidR="006C44DA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 w:val="restart"/>
          </w:tcPr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</w:tr>
      <w:tr w:rsidR="00E46009" w:rsidRPr="00AA0898" w:rsidTr="006C311C">
        <w:trPr>
          <w:jc w:val="center"/>
        </w:trPr>
        <w:tc>
          <w:tcPr>
            <w:tcW w:w="0" w:type="auto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0" w:type="dxa"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абсолютные изменения</w:t>
            </w:r>
            <w:proofErr w:type="gramStart"/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(+;-)</w:t>
            </w:r>
            <w:proofErr w:type="gramEnd"/>
          </w:p>
        </w:tc>
        <w:tc>
          <w:tcPr>
            <w:tcW w:w="850" w:type="dxa"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851" w:type="dxa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1" w:type="dxa"/>
            <w:vMerge/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6C44DA" w:rsidRPr="00AA089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Неналоговые доходы, в том числе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112,2</w:t>
            </w:r>
          </w:p>
        </w:tc>
      </w:tr>
      <w:tr w:rsidR="006C44DA" w:rsidRPr="00AA089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</w:t>
            </w:r>
            <w:r w:rsidR="006C44DA"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B045A8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102,</w:t>
            </w:r>
            <w:r w:rsidR="006C44DA"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C44DA" w:rsidRPr="00AA0898" w:rsidTr="006C31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544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0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10,2</w:t>
            </w:r>
          </w:p>
        </w:tc>
      </w:tr>
    </w:tbl>
    <w:p w:rsidR="00E46009" w:rsidRPr="00AA0898" w:rsidRDefault="00E46009" w:rsidP="00EA3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Pr="00AA0898">
        <w:rPr>
          <w:rFonts w:ascii="Times New Roman" w:hAnsi="Times New Roman" w:cs="Times New Roman"/>
          <w:sz w:val="28"/>
          <w:szCs w:val="28"/>
        </w:rPr>
        <w:t xml:space="preserve"> год                            9</w:t>
      </w:r>
      <w:r w:rsidR="00BA7BCB" w:rsidRPr="00AA0898">
        <w:rPr>
          <w:rFonts w:ascii="Times New Roman" w:hAnsi="Times New Roman" w:cs="Times New Roman"/>
          <w:sz w:val="28"/>
          <w:szCs w:val="28"/>
        </w:rPr>
        <w:t>0</w:t>
      </w:r>
      <w:r w:rsidR="00B920C4" w:rsidRPr="00AA0898">
        <w:rPr>
          <w:rFonts w:ascii="Times New Roman" w:hAnsi="Times New Roman" w:cs="Times New Roman"/>
          <w:sz w:val="28"/>
          <w:szCs w:val="28"/>
        </w:rPr>
        <w:t>,9</w:t>
      </w:r>
      <w:r w:rsidRPr="00AA0898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BA7BCB" w:rsidRPr="00AA0898">
        <w:rPr>
          <w:rFonts w:ascii="Times New Roman" w:hAnsi="Times New Roman" w:cs="Times New Roman"/>
          <w:sz w:val="28"/>
          <w:szCs w:val="28"/>
        </w:rPr>
        <w:t>9</w:t>
      </w:r>
      <w:r w:rsidR="00B920C4" w:rsidRPr="00AA0898">
        <w:rPr>
          <w:rFonts w:ascii="Times New Roman" w:hAnsi="Times New Roman" w:cs="Times New Roman"/>
          <w:sz w:val="28"/>
          <w:szCs w:val="28"/>
        </w:rPr>
        <w:t>,1</w:t>
      </w:r>
      <w:r w:rsidRPr="00AA0898">
        <w:rPr>
          <w:rFonts w:ascii="Times New Roman" w:hAnsi="Times New Roman" w:cs="Times New Roman"/>
          <w:sz w:val="28"/>
          <w:szCs w:val="28"/>
        </w:rPr>
        <w:t xml:space="preserve"> %. На </w:t>
      </w:r>
      <w:r w:rsidR="008E50B7" w:rsidRPr="00AA0898">
        <w:rPr>
          <w:rFonts w:ascii="Times New Roman" w:hAnsi="Times New Roman" w:cs="Times New Roman"/>
          <w:sz w:val="28"/>
          <w:szCs w:val="28"/>
        </w:rPr>
        <w:t>2022</w:t>
      </w:r>
      <w:r w:rsidRPr="00AA089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E50B7" w:rsidRPr="00AA0898">
        <w:rPr>
          <w:rFonts w:ascii="Times New Roman" w:hAnsi="Times New Roman" w:cs="Times New Roman"/>
          <w:sz w:val="28"/>
          <w:szCs w:val="28"/>
        </w:rPr>
        <w:t>2023</w:t>
      </w:r>
      <w:r w:rsidRPr="00AA0898">
        <w:rPr>
          <w:rFonts w:ascii="Times New Roman" w:hAnsi="Times New Roman" w:cs="Times New Roman"/>
          <w:sz w:val="28"/>
          <w:szCs w:val="28"/>
        </w:rPr>
        <w:t xml:space="preserve"> год  распределение неналоговых доходов прогнозируется на уровне </w:t>
      </w:r>
      <w:r w:rsidR="008E50B7" w:rsidRPr="00AA0898">
        <w:rPr>
          <w:rFonts w:ascii="Times New Roman" w:hAnsi="Times New Roman" w:cs="Times New Roman"/>
          <w:sz w:val="28"/>
          <w:szCs w:val="28"/>
        </w:rPr>
        <w:t>2021</w:t>
      </w:r>
      <w:r w:rsidRPr="00AA08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1582" w:rsidRPr="00AA0898" w:rsidRDefault="00E46009" w:rsidP="00EA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Расчет прогноза по данному источнику дохода произведен администратором данных платежей – администрацией сельского поселения Согом.</w:t>
      </w:r>
    </w:p>
    <w:p w:rsidR="00E46009" w:rsidRPr="00AA0898" w:rsidRDefault="00E457A6" w:rsidP="00EA3E7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8"/>
          <w:shd w:val="clear" w:color="auto" w:fill="FFFFFF"/>
        </w:rPr>
        <w:t>Т</w:t>
      </w:r>
      <w:r w:rsidR="00E46009" w:rsidRPr="00AA0898">
        <w:rPr>
          <w:rFonts w:ascii="Times New Roman" w:hAnsi="Times New Roman" w:cs="Times New Roman"/>
          <w:b/>
          <w:sz w:val="18"/>
          <w:shd w:val="clear" w:color="auto" w:fill="FFFFFF"/>
        </w:rPr>
        <w:t>аблица 5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150"/>
        <w:gridCol w:w="1410"/>
        <w:gridCol w:w="1407"/>
        <w:gridCol w:w="1408"/>
        <w:gridCol w:w="1268"/>
        <w:gridCol w:w="1429"/>
      </w:tblGrid>
      <w:tr w:rsidR="00E46009" w:rsidRPr="00AA0898" w:rsidTr="00B56457">
        <w:trPr>
          <w:trHeight w:val="25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AA0898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Наименование доходов</w:t>
            </w:r>
          </w:p>
        </w:tc>
        <w:tc>
          <w:tcPr>
            <w:tcW w:w="6922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Удельный вес, %</w:t>
            </w:r>
          </w:p>
        </w:tc>
      </w:tr>
      <w:tr w:rsidR="00E46009" w:rsidRPr="00AA0898" w:rsidTr="00B56457">
        <w:trPr>
          <w:trHeight w:val="52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AA0898" w:rsidRDefault="006C44DA" w:rsidP="006C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2020</w:t>
            </w:r>
            <w:r w:rsidR="00E46009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E46009" w:rsidRPr="00AA0898" w:rsidRDefault="008E50B7" w:rsidP="00E460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247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Отклонение </w:t>
            </w:r>
            <w:r w:rsidR="008E50B7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2021</w:t>
            </w:r>
            <w:r w:rsidR="006C44DA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 от 2020</w:t>
            </w: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6C44DA" w:rsidRPr="00AA0898" w:rsidTr="00B56457">
        <w:trPr>
          <w:trHeight w:val="391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E45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100</w:t>
            </w:r>
            <w:r w:rsidR="00BA7BCB"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,0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C44DA" w:rsidRPr="00AA0898" w:rsidTr="00B56457">
        <w:trPr>
          <w:trHeight w:val="510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E4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76,0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90,9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14,9</w:t>
            </w:r>
          </w:p>
        </w:tc>
      </w:tr>
      <w:tr w:rsidR="006C44DA" w:rsidRPr="00AA0898" w:rsidTr="00B56457">
        <w:trPr>
          <w:trHeight w:val="282"/>
        </w:trPr>
        <w:tc>
          <w:tcPr>
            <w:tcW w:w="2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DA" w:rsidRPr="00AA0898" w:rsidRDefault="006C44DA" w:rsidP="00BA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прочие доходы от оказания платных услуг, компенсации затрат государства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24,0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4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2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9,1</w:t>
            </w:r>
          </w:p>
        </w:tc>
        <w:tc>
          <w:tcPr>
            <w:tcW w:w="14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DA" w:rsidRPr="00AA0898" w:rsidRDefault="006C44DA" w:rsidP="00BA7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A089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-14,9</w:t>
            </w:r>
          </w:p>
        </w:tc>
      </w:tr>
    </w:tbl>
    <w:p w:rsidR="00E46009" w:rsidRPr="00AA0898" w:rsidRDefault="00E46009" w:rsidP="006C311C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16"/>
          <w:szCs w:val="16"/>
          <w:shd w:val="clear" w:color="auto" w:fill="FFFFFF"/>
        </w:rPr>
        <w:tab/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Безвозмездные поступления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предусмотрены в сумме </w:t>
      </w:r>
      <w:r w:rsidR="007A5F9E" w:rsidRPr="00AA0898">
        <w:rPr>
          <w:rFonts w:ascii="Times New Roman" w:hAnsi="Times New Roman" w:cs="Times New Roman"/>
          <w:sz w:val="28"/>
          <w:shd w:val="clear" w:color="auto" w:fill="FFFFFF"/>
        </w:rPr>
        <w:t>9 944,3</w:t>
      </w:r>
      <w:r w:rsidR="005E4F6F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составляет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87,9</w:t>
      </w:r>
      <w:r w:rsidR="00A9617A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% общего объема доходов бюджета поселения,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10 031,8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88,0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%,                         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10 048,6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</w:t>
      </w:r>
      <w:r w:rsidR="005E4F6F" w:rsidRPr="00AA0898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88,0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</w:p>
    <w:p w:rsidR="007A1582" w:rsidRPr="00AA0898" w:rsidRDefault="00E46009" w:rsidP="00E8106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ab/>
        <w:t xml:space="preserve">В целях обеспечения сбалансированности бюджета сельского поселения Согом Проектом решения предусмотрено получение дотации            на выравнивание бюджетной обеспеченности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в сумме                     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9 687,1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196,0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в сравнении              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с ожидаемым исполнением 2020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или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2,1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предусмотрено 9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 774,6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на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87,5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                    в сравнении с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или 0,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9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%;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размер дотации составит </w:t>
      </w:r>
      <w:r w:rsidR="00F86F7C" w:rsidRPr="00AA0898">
        <w:rPr>
          <w:rFonts w:ascii="Times New Roman" w:hAnsi="Times New Roman" w:cs="Times New Roman"/>
          <w:sz w:val="28"/>
          <w:shd w:val="clear" w:color="auto" w:fill="FFFFFF"/>
        </w:rPr>
        <w:t>9 776,6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2,0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больше в сравнении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с прогнозом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и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ли 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>0,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0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 (Таблица 6).</w:t>
      </w:r>
    </w:p>
    <w:p w:rsidR="00AA0898" w:rsidRDefault="00AA0898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AA0898" w:rsidRDefault="00AA0898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46009" w:rsidRPr="00AA0898" w:rsidRDefault="00E46009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AA089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Таблица 6</w:t>
      </w:r>
    </w:p>
    <w:p w:rsidR="00E81068" w:rsidRPr="00AA0898" w:rsidRDefault="00E81068" w:rsidP="00543A3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0898">
        <w:rPr>
          <w:rFonts w:ascii="Times New Roman" w:hAnsi="Times New Roman" w:cs="Times New Roman"/>
          <w:b/>
          <w:sz w:val="18"/>
          <w:szCs w:val="18"/>
        </w:rPr>
        <w:t>(тыс. рублей)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65"/>
        <w:gridCol w:w="986"/>
        <w:gridCol w:w="988"/>
        <w:gridCol w:w="989"/>
        <w:gridCol w:w="1059"/>
        <w:gridCol w:w="1138"/>
        <w:gridCol w:w="1077"/>
        <w:gridCol w:w="1077"/>
      </w:tblGrid>
      <w:tr w:rsidR="00E46009" w:rsidRPr="00AA0898" w:rsidTr="00261504">
        <w:trPr>
          <w:trHeight w:val="32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6D7A1E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261504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оценка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996F10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46009" w:rsidRPr="00AA0898" w:rsidRDefault="008E50B7" w:rsidP="009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996F10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Темпы роста (снижения),                            тыс. рублей / %</w:t>
            </w:r>
          </w:p>
        </w:tc>
      </w:tr>
      <w:tr w:rsidR="00E46009" w:rsidRPr="00AA0898" w:rsidTr="00261504">
        <w:trPr>
          <w:trHeight w:val="1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E46009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261504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46009" w:rsidRPr="00AA0898" w:rsidRDefault="008E50B7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 к </w:t>
            </w: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261504" w:rsidRPr="00AA0898" w:rsidTr="00261504">
        <w:trPr>
          <w:trHeight w:val="121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4" w:rsidRPr="00AA0898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15 056,2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9 944,3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10 031,8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10 048,6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-5111,9/-34,0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87,5/0,9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16,8/0,2</w:t>
            </w:r>
          </w:p>
        </w:tc>
      </w:tr>
      <w:tr w:rsidR="00261504" w:rsidRPr="00AA0898" w:rsidTr="007F3AC3">
        <w:trPr>
          <w:trHeight w:val="820"/>
        </w:trPr>
        <w:tc>
          <w:tcPr>
            <w:tcW w:w="186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504" w:rsidRPr="00AA0898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9 490,3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9 687,1</w:t>
            </w:r>
          </w:p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9 774,6</w:t>
            </w:r>
          </w:p>
        </w:tc>
        <w:tc>
          <w:tcPr>
            <w:tcW w:w="10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9 776,6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  <w:r w:rsidR="00F86F7C"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87,5/0,9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2,0/0,02</w:t>
            </w:r>
          </w:p>
        </w:tc>
      </w:tr>
      <w:tr w:rsidR="00261504" w:rsidRPr="00AA0898" w:rsidTr="007F3AC3">
        <w:trPr>
          <w:trHeight w:val="82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04" w:rsidRPr="00AA0898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F86F7C"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14,8/6,0</w:t>
            </w:r>
          </w:p>
        </w:tc>
      </w:tr>
      <w:tr w:rsidR="00261504" w:rsidRPr="00AA0898" w:rsidTr="007F3AC3">
        <w:trPr>
          <w:trHeight w:val="545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4" w:rsidRPr="00AA0898" w:rsidRDefault="00261504" w:rsidP="006D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5 346,5</w:t>
            </w:r>
          </w:p>
        </w:tc>
        <w:tc>
          <w:tcPr>
            <w:tcW w:w="988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8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-5334,7/-99,8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04" w:rsidRPr="00AA0898" w:rsidRDefault="00261504" w:rsidP="0026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46009" w:rsidRPr="00AA0898" w:rsidRDefault="00E46009" w:rsidP="002F3835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ab/>
      </w:r>
      <w:proofErr w:type="gramStart"/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– 2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45,4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в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ыше оценки                  2020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на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26,0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тыс. рублей или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11,9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%;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–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245,4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</w:t>
      </w:r>
      <w:r w:rsidR="00B4110B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            что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соответствует прогнозу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2023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– 260,2 тыс. рублей, что 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 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на 14,8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выше прогноза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543A30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или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6,0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%.</w:t>
      </w:r>
      <w:proofErr w:type="gramEnd"/>
    </w:p>
    <w:p w:rsidR="00E46009" w:rsidRPr="00AA0898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0898">
        <w:rPr>
          <w:rFonts w:ascii="Times New Roman" w:hAnsi="Times New Roman" w:cs="Times New Roman"/>
          <w:sz w:val="28"/>
          <w:shd w:val="clear" w:color="auto" w:fill="FFFFFF"/>
        </w:rPr>
        <w:tab/>
        <w:t>Проектом решения предусмотрены иные межбюджетные трансф</w:t>
      </w:r>
      <w:r w:rsidR="00AC090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ерты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2021</w:t>
      </w:r>
      <w:r w:rsidR="00AC090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  в размере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11,8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рублей, что ниже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>в сравне</w:t>
      </w:r>
      <w:r w:rsidR="00AD4656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нии </w:t>
      </w:r>
      <w:r w:rsidR="00B02781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</w:t>
      </w:r>
      <w:r w:rsidR="00AD4656" w:rsidRPr="00AA0898">
        <w:rPr>
          <w:rFonts w:ascii="Times New Roman" w:hAnsi="Times New Roman" w:cs="Times New Roman"/>
          <w:sz w:val="28"/>
          <w:shd w:val="clear" w:color="auto" w:fill="FFFFFF"/>
        </w:rPr>
        <w:lastRenderedPageBreak/>
        <w:t>с ожидаемым исполнением 20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20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года 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5 334,7</w:t>
      </w:r>
      <w:r w:rsidR="00AD4656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тыс. рублей или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>99,8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%; </w:t>
      </w:r>
      <w:r w:rsidR="00B02781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r w:rsidR="008E50B7" w:rsidRPr="00AA0898">
        <w:rPr>
          <w:rFonts w:ascii="Times New Roman" w:hAnsi="Times New Roman" w:cs="Times New Roman"/>
          <w:sz w:val="28"/>
          <w:shd w:val="clear" w:color="auto" w:fill="FFFFFF"/>
        </w:rPr>
        <w:t>2022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и 2023 годы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C090C" w:rsidRPr="00AA0898">
        <w:rPr>
          <w:rFonts w:ascii="Times New Roman" w:hAnsi="Times New Roman" w:cs="Times New Roman"/>
          <w:sz w:val="28"/>
          <w:shd w:val="clear" w:color="auto" w:fill="FFFFFF"/>
        </w:rPr>
        <w:t>прогнозируется сохранение объема межбюджетных трансфертов на уровне 2021 года</w:t>
      </w:r>
      <w:r w:rsidR="007F3AC3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AC090C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в сумме </w:t>
      </w:r>
      <w:r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A6367" w:rsidRPr="00AA0898">
        <w:rPr>
          <w:rFonts w:ascii="Times New Roman" w:hAnsi="Times New Roman" w:cs="Times New Roman"/>
          <w:sz w:val="28"/>
          <w:shd w:val="clear" w:color="auto" w:fill="FFFFFF"/>
        </w:rPr>
        <w:t xml:space="preserve">11,8  тыс. </w:t>
      </w:r>
      <w:r w:rsidR="00AC090C" w:rsidRPr="00AA0898">
        <w:rPr>
          <w:rFonts w:ascii="Times New Roman" w:hAnsi="Times New Roman" w:cs="Times New Roman"/>
          <w:sz w:val="28"/>
          <w:shd w:val="clear" w:color="auto" w:fill="FFFFFF"/>
        </w:rPr>
        <w:t>рублей.</w:t>
      </w:r>
    </w:p>
    <w:p w:rsidR="00E46009" w:rsidRPr="00AA0898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00"/>
        </w:rPr>
      </w:pPr>
    </w:p>
    <w:p w:rsidR="00E46009" w:rsidRPr="00AA0898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>3. Расходы бюджета сельского поселения Согом</w:t>
      </w:r>
    </w:p>
    <w:p w:rsidR="00E46009" w:rsidRPr="00AA0898" w:rsidRDefault="00E46009" w:rsidP="003A3A58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 w:rsidRPr="00AA0898">
        <w:rPr>
          <w:rFonts w:ascii="Times New Roman" w:hAnsi="Times New Roman" w:cs="Times New Roman"/>
          <w:b/>
          <w:sz w:val="28"/>
        </w:rPr>
        <w:t xml:space="preserve">             на </w:t>
      </w:r>
      <w:r w:rsidR="008E50B7" w:rsidRPr="00AA0898">
        <w:rPr>
          <w:rFonts w:ascii="Times New Roman" w:hAnsi="Times New Roman" w:cs="Times New Roman"/>
          <w:b/>
          <w:sz w:val="28"/>
        </w:rPr>
        <w:t>2021</w:t>
      </w:r>
      <w:r w:rsidRPr="00AA0898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b/>
          <w:sz w:val="28"/>
        </w:rPr>
        <w:t>2022</w:t>
      </w:r>
      <w:r w:rsidRPr="00AA0898">
        <w:rPr>
          <w:rFonts w:ascii="Times New Roman" w:hAnsi="Times New Roman" w:cs="Times New Roman"/>
          <w:b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b/>
          <w:sz w:val="28"/>
        </w:rPr>
        <w:t>2023</w:t>
      </w:r>
      <w:r w:rsidRPr="00AA0898">
        <w:rPr>
          <w:rFonts w:ascii="Times New Roman" w:hAnsi="Times New Roman" w:cs="Times New Roman"/>
          <w:b/>
          <w:sz w:val="28"/>
        </w:rPr>
        <w:t xml:space="preserve"> годы</w:t>
      </w:r>
    </w:p>
    <w:p w:rsidR="00E46009" w:rsidRPr="00AA0898" w:rsidRDefault="00E46009" w:rsidP="003A3A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009" w:rsidRPr="00AA0898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E46009" w:rsidRPr="00AA0898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Структура расходов бюджета сельского поселения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8E50B7" w:rsidRPr="00AA0898">
        <w:rPr>
          <w:rFonts w:ascii="Times New Roman" w:hAnsi="Times New Roman" w:cs="Times New Roman"/>
          <w:sz w:val="28"/>
        </w:rPr>
        <w:t>2022</w:t>
      </w:r>
      <w:r w:rsidRPr="00AA0898">
        <w:rPr>
          <w:rFonts w:ascii="Times New Roman" w:hAnsi="Times New Roman" w:cs="Times New Roman"/>
          <w:sz w:val="28"/>
        </w:rPr>
        <w:t xml:space="preserve"> и 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годов состоит из разделов функциональной </w:t>
      </w:r>
      <w:proofErr w:type="gramStart"/>
      <w:r w:rsidRPr="00AA0898">
        <w:rPr>
          <w:rFonts w:ascii="Times New Roman" w:hAnsi="Times New Roman" w:cs="Times New Roman"/>
          <w:sz w:val="28"/>
        </w:rPr>
        <w:t>классификации расходов бюджетов бюджетной системы Российской Федерации</w:t>
      </w:r>
      <w:proofErr w:type="gramEnd"/>
      <w:r w:rsidRPr="00AA0898">
        <w:rPr>
          <w:rFonts w:ascii="Times New Roman" w:hAnsi="Times New Roman" w:cs="Times New Roman"/>
          <w:sz w:val="28"/>
        </w:rPr>
        <w:t xml:space="preserve">. Расходы бюджета сельского поселения Согом                   в соответствии с ведомственной структурой расходов 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Pr="00AA0898">
        <w:rPr>
          <w:rFonts w:ascii="Times New Roman" w:hAnsi="Times New Roman" w:cs="Times New Roman"/>
          <w:sz w:val="28"/>
        </w:rPr>
        <w:t xml:space="preserve"> годы будет осуществлять 1 главный распорядитель бюджетных средств                  – администрация сельского поселения Согом, в соответствии                          с наделенными бюджетными полномочиями. </w:t>
      </w:r>
    </w:p>
    <w:p w:rsidR="00F33B20" w:rsidRPr="00AA0898" w:rsidRDefault="00E46009" w:rsidP="003A3A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статьей 184.1. Бюджетного кодекса РФ. </w:t>
      </w:r>
    </w:p>
    <w:p w:rsidR="00887E54" w:rsidRPr="00AA0898" w:rsidRDefault="00887E54" w:rsidP="00D822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r w:rsidR="002015DF" w:rsidRPr="00AA0898">
        <w:rPr>
          <w:rFonts w:ascii="Times New Roman" w:hAnsi="Times New Roman" w:cs="Times New Roman"/>
          <w:sz w:val="28"/>
        </w:rPr>
        <w:t>На рассмотрение предоставлено постановление администрации сельского поселения Согом от 27.08.2018 № 61 «Об утверждении Порядка разработки, утверждения и реализации муниципальных программ                          в сельском поселении Согом», разработанное в соответс</w:t>
      </w:r>
      <w:r w:rsidR="00CE7000" w:rsidRPr="00AA0898">
        <w:rPr>
          <w:rFonts w:ascii="Times New Roman" w:hAnsi="Times New Roman" w:cs="Times New Roman"/>
          <w:sz w:val="28"/>
        </w:rPr>
        <w:t>твии со статьей 179 Бюджетного к</w:t>
      </w:r>
      <w:r w:rsidR="002015DF" w:rsidRPr="00AA0898">
        <w:rPr>
          <w:rFonts w:ascii="Times New Roman" w:hAnsi="Times New Roman" w:cs="Times New Roman"/>
          <w:sz w:val="28"/>
        </w:rPr>
        <w:t xml:space="preserve">одекса РФ. </w:t>
      </w:r>
      <w:r w:rsidR="00E46009" w:rsidRPr="00AA0898">
        <w:rPr>
          <w:rFonts w:ascii="Times New Roman" w:hAnsi="Times New Roman" w:cs="Times New Roman"/>
          <w:sz w:val="28"/>
        </w:rPr>
        <w:t xml:space="preserve"> </w:t>
      </w:r>
      <w:r w:rsidR="006437AB" w:rsidRPr="00AA0898">
        <w:rPr>
          <w:rFonts w:ascii="Times New Roman" w:hAnsi="Times New Roman" w:cs="Times New Roman"/>
          <w:sz w:val="28"/>
        </w:rPr>
        <w:t xml:space="preserve"> </w:t>
      </w:r>
    </w:p>
    <w:p w:rsidR="00D750BE" w:rsidRPr="00AA0898" w:rsidRDefault="006437AB" w:rsidP="00D7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898">
        <w:rPr>
          <w:rFonts w:ascii="Times New Roman" w:hAnsi="Times New Roman" w:cs="Times New Roman"/>
          <w:sz w:val="28"/>
        </w:rPr>
        <w:t xml:space="preserve">К проекту решения о бюджете </w:t>
      </w:r>
      <w:r w:rsidR="00D750BE" w:rsidRPr="00AA0898">
        <w:rPr>
          <w:rFonts w:ascii="Times New Roman" w:hAnsi="Times New Roman" w:cs="Times New Roman"/>
          <w:sz w:val="28"/>
        </w:rPr>
        <w:t xml:space="preserve">представлен один проект постановления </w:t>
      </w:r>
      <w:r w:rsidR="00887E54" w:rsidRPr="00AA0898">
        <w:rPr>
          <w:rFonts w:ascii="Times New Roman" w:hAnsi="Times New Roman" w:cs="Times New Roman"/>
          <w:sz w:val="28"/>
        </w:rPr>
        <w:t xml:space="preserve">администрации сельского поселения Согом </w:t>
      </w:r>
      <w:r w:rsidR="00077DD9" w:rsidRPr="00AA0898">
        <w:rPr>
          <w:rFonts w:ascii="Times New Roman" w:hAnsi="Times New Roman" w:cs="Times New Roman"/>
          <w:sz w:val="28"/>
        </w:rPr>
        <w:t xml:space="preserve">                                    </w:t>
      </w:r>
      <w:r w:rsidR="00887E54" w:rsidRPr="00AA0898">
        <w:rPr>
          <w:rFonts w:ascii="Times New Roman" w:hAnsi="Times New Roman" w:cs="Times New Roman"/>
          <w:sz w:val="28"/>
        </w:rPr>
        <w:t xml:space="preserve">по </w:t>
      </w:r>
      <w:r w:rsidR="00F95AE7" w:rsidRPr="00AA0898">
        <w:rPr>
          <w:rFonts w:ascii="Times New Roman" w:hAnsi="Times New Roman" w:cs="Times New Roman"/>
          <w:sz w:val="28"/>
        </w:rPr>
        <w:t>муниципальной</w:t>
      </w:r>
      <w:r w:rsidR="00627C70" w:rsidRPr="00AA0898">
        <w:rPr>
          <w:rFonts w:ascii="Times New Roman" w:hAnsi="Times New Roman" w:cs="Times New Roman"/>
          <w:sz w:val="28"/>
        </w:rPr>
        <w:t xml:space="preserve"> программ</w:t>
      </w:r>
      <w:r w:rsidR="00F95AE7" w:rsidRPr="00AA0898">
        <w:rPr>
          <w:rFonts w:ascii="Times New Roman" w:hAnsi="Times New Roman" w:cs="Times New Roman"/>
          <w:sz w:val="28"/>
        </w:rPr>
        <w:t>ы «</w:t>
      </w:r>
      <w:r w:rsidR="00627C70" w:rsidRPr="00AA0898">
        <w:rPr>
          <w:rFonts w:ascii="Times New Roman" w:hAnsi="Times New Roman" w:cs="Times New Roman"/>
          <w:sz w:val="28"/>
        </w:rPr>
        <w:t xml:space="preserve">Управление муниципальными финансами в сельском поселении Согом на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="00627C70" w:rsidRPr="00AA0898">
        <w:rPr>
          <w:rFonts w:ascii="Times New Roman" w:hAnsi="Times New Roman" w:cs="Times New Roman"/>
          <w:sz w:val="28"/>
        </w:rPr>
        <w:t>-</w:t>
      </w:r>
      <w:r w:rsidR="008E50B7" w:rsidRPr="00AA0898">
        <w:rPr>
          <w:rFonts w:ascii="Times New Roman" w:hAnsi="Times New Roman" w:cs="Times New Roman"/>
          <w:sz w:val="28"/>
        </w:rPr>
        <w:t>2023</w:t>
      </w:r>
      <w:r w:rsidR="00627C70" w:rsidRPr="00AA0898">
        <w:rPr>
          <w:rFonts w:ascii="Times New Roman" w:hAnsi="Times New Roman" w:cs="Times New Roman"/>
          <w:sz w:val="28"/>
        </w:rPr>
        <w:t xml:space="preserve"> годы» с общим объемом финансирования </w:t>
      </w:r>
      <w:r w:rsidR="00D750B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17 009,0 </w:t>
      </w:r>
      <w:r w:rsidR="00627C70" w:rsidRPr="00AA0898">
        <w:rPr>
          <w:rFonts w:ascii="Times New Roman" w:hAnsi="Times New Roman" w:cs="Times New Roman"/>
          <w:sz w:val="28"/>
        </w:rPr>
        <w:t>5 тыс. рублей</w:t>
      </w:r>
      <w:r w:rsidR="00F95AE7" w:rsidRPr="00AA0898">
        <w:rPr>
          <w:rFonts w:ascii="Times New Roman" w:hAnsi="Times New Roman" w:cs="Times New Roman"/>
          <w:sz w:val="28"/>
        </w:rPr>
        <w:t xml:space="preserve"> из средств бюджета сельского поселения Согом</w:t>
      </w:r>
      <w:r w:rsidR="00627C70" w:rsidRPr="00AA0898">
        <w:rPr>
          <w:rFonts w:ascii="Times New Roman" w:hAnsi="Times New Roman" w:cs="Times New Roman"/>
          <w:sz w:val="28"/>
        </w:rPr>
        <w:t xml:space="preserve">, в том числе по годам реализации: </w:t>
      </w:r>
      <w:r w:rsidR="008E50B7" w:rsidRPr="00AA0898">
        <w:rPr>
          <w:rFonts w:ascii="Times New Roman" w:hAnsi="Times New Roman" w:cs="Times New Roman"/>
          <w:sz w:val="28"/>
        </w:rPr>
        <w:t>2021</w:t>
      </w:r>
      <w:r w:rsidR="00627C70" w:rsidRPr="00AA0898">
        <w:rPr>
          <w:rFonts w:ascii="Times New Roman" w:hAnsi="Times New Roman" w:cs="Times New Roman"/>
          <w:sz w:val="28"/>
        </w:rPr>
        <w:t xml:space="preserve"> год</w:t>
      </w:r>
      <w:r w:rsidR="00A275CB" w:rsidRPr="00AA0898">
        <w:rPr>
          <w:rFonts w:ascii="Times New Roman" w:hAnsi="Times New Roman" w:cs="Times New Roman"/>
          <w:sz w:val="28"/>
        </w:rPr>
        <w:t xml:space="preserve">                                 </w:t>
      </w:r>
      <w:r w:rsidR="00627C70" w:rsidRPr="00AA0898">
        <w:rPr>
          <w:rFonts w:ascii="Times New Roman" w:hAnsi="Times New Roman" w:cs="Times New Roman"/>
          <w:sz w:val="28"/>
        </w:rPr>
        <w:t xml:space="preserve"> </w:t>
      </w:r>
      <w:r w:rsidR="00D750B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5 516,7 тыс. рублей;</w:t>
      </w:r>
      <w:proofErr w:type="gramEnd"/>
      <w:r w:rsidR="00D750B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5 889,7 тыс. рублей; 2023 год </w:t>
      </w:r>
      <w:r w:rsidR="00A275CB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750B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5 602,6 тыс. рублей.</w:t>
      </w:r>
    </w:p>
    <w:p w:rsidR="00686CD2" w:rsidRPr="00AA0898" w:rsidRDefault="00686CD2" w:rsidP="00686C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898">
        <w:rPr>
          <w:rFonts w:ascii="Times New Roman" w:hAnsi="Times New Roman" w:cs="Times New Roman"/>
          <w:sz w:val="28"/>
        </w:rPr>
        <w:tab/>
      </w:r>
      <w:proofErr w:type="gramStart"/>
      <w:r w:rsidRPr="00AA0898">
        <w:rPr>
          <w:rFonts w:ascii="Times New Roman" w:hAnsi="Times New Roman" w:cs="Times New Roman"/>
          <w:sz w:val="28"/>
        </w:rPr>
        <w:t xml:space="preserve">КСП ХМР отмечает, что в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решения о бюджете сельского поселения Согом на 2021 год и на плановый период 2022 и 2023 годов                   не предусмотрено финансовое обеспечение реализации вышеуказанной </w:t>
      </w:r>
      <w:r w:rsidR="00077DD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муниципальных программ сельского поселения Согом, что является нарушением требований статьи 172 Бюджетного кодекса, устанавливающей, что основанием для составления проектов муниципальных бюджетов являются муниципальные программы (проекты муниципальных программ, проекты изменений</w:t>
      </w:r>
      <w:proofErr w:type="gramEnd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программ).</w:t>
      </w:r>
      <w:r w:rsidRPr="00AA0898">
        <w:rPr>
          <w:rFonts w:ascii="Times New Roman" w:hAnsi="Times New Roman" w:cs="Times New Roman"/>
          <w:sz w:val="28"/>
        </w:rPr>
        <w:t xml:space="preserve"> З</w:t>
      </w:r>
      <w:r w:rsidRPr="00AA08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амечание  ранее отражено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заключениях  КСП ХМР на проекты решений о бюджете муниципального образования «Сельское поселение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Согом» на 2019 год и плановый период 2021 и 2022 годов, на 2020 год</w:t>
      </w:r>
      <w:r w:rsidR="00077DD9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плановый период 2021 и 2022 годов.</w:t>
      </w:r>
      <w:r w:rsidRPr="00AA08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05D5D" w:rsidRPr="00AA0898">
        <w:rPr>
          <w:rFonts w:ascii="Times New Roman" w:hAnsi="Times New Roman" w:cs="Times New Roman"/>
          <w:sz w:val="28"/>
          <w:szCs w:val="28"/>
        </w:rPr>
        <w:t>Б</w:t>
      </w:r>
      <w:r w:rsidR="00305D5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077DD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05D5D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вышеуказанном объеме учтены как средства сельского поселения Согом по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годы».</w:t>
      </w:r>
      <w:r w:rsidRPr="00AA08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</w:p>
    <w:p w:rsidR="00E46009" w:rsidRPr="00AA0898" w:rsidRDefault="00E46009" w:rsidP="0061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Проекте решения на </w:t>
      </w:r>
      <w:r w:rsidR="008E50B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5645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50B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50B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реализации</w:t>
      </w:r>
      <w:r w:rsidRPr="00AA089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05D5D" w:rsidRPr="00AA0898">
        <w:rPr>
          <w:rFonts w:ascii="Times New Roman" w:hAnsi="Times New Roman" w:cs="Times New Roman"/>
          <w:sz w:val="28"/>
          <w:szCs w:val="28"/>
        </w:rPr>
        <w:t>по 4</w:t>
      </w:r>
      <w:r w:rsidRPr="00AA0898">
        <w:rPr>
          <w:rFonts w:ascii="Times New Roman" w:hAnsi="Times New Roman" w:cs="Times New Roman"/>
          <w:sz w:val="28"/>
          <w:szCs w:val="28"/>
        </w:rPr>
        <w:t xml:space="preserve"> муниципальным программам Ханты-Мансийского района,</w:t>
      </w:r>
      <w:r w:rsidR="00B56457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sz w:val="28"/>
          <w:szCs w:val="28"/>
        </w:rPr>
        <w:t xml:space="preserve">по которым сельское поселение Согом является соисполнителем. </w:t>
      </w:r>
    </w:p>
    <w:p w:rsidR="0030702D" w:rsidRPr="00AA0898" w:rsidRDefault="0030702D" w:rsidP="0061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09" w:rsidRPr="00AA0898" w:rsidRDefault="00E46009" w:rsidP="003A3A5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A0898">
        <w:rPr>
          <w:rFonts w:ascii="Times New Roman" w:hAnsi="Times New Roman" w:cs="Times New Roman"/>
          <w:b/>
          <w:color w:val="000000"/>
          <w:sz w:val="18"/>
          <w:szCs w:val="18"/>
        </w:rPr>
        <w:t>Таблица 7</w:t>
      </w:r>
    </w:p>
    <w:p w:rsidR="00E46009" w:rsidRPr="00AA0898" w:rsidRDefault="00E46009" w:rsidP="003A3A5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A0898">
        <w:rPr>
          <w:rFonts w:ascii="Times New Roman" w:hAnsi="Times New Roman" w:cs="Times New Roman"/>
          <w:b/>
          <w:color w:val="000000"/>
          <w:sz w:val="18"/>
          <w:szCs w:val="18"/>
        </w:rPr>
        <w:t>(тыс. рублей)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505"/>
        <w:gridCol w:w="1092"/>
        <w:gridCol w:w="1020"/>
        <w:gridCol w:w="957"/>
      </w:tblGrid>
      <w:tr w:rsidR="00FB6DA1" w:rsidRPr="00AA0898" w:rsidTr="00FB6DA1">
        <w:trPr>
          <w:trHeight w:val="69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FB6DA1" w:rsidRPr="00AA0898" w:rsidTr="00FB6DA1">
        <w:trPr>
          <w:trHeight w:val="63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6DA1" w:rsidRPr="00AA0898" w:rsidRDefault="00FB6DA1" w:rsidP="00A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программы Ханты-Мансийского района, </w:t>
            </w:r>
          </w:p>
          <w:p w:rsidR="00FB6DA1" w:rsidRPr="00AA0898" w:rsidRDefault="00FB6DA1" w:rsidP="00A9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сельское поселение Согом - соисполнитель</w:t>
            </w:r>
          </w:p>
          <w:p w:rsidR="00FB6DA1" w:rsidRPr="00AA0898" w:rsidRDefault="00FB6DA1" w:rsidP="00E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6DA1" w:rsidRPr="00AA0898" w:rsidTr="00FB6DA1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ответственного управления муниципальными финансами, повышения устойчивости местных бюджетов                  Ханты-Мансийского района на 2019 –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4 613,2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4 613,2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4 613,2</w:t>
            </w:r>
          </w:p>
        </w:tc>
      </w:tr>
      <w:tr w:rsidR="00FB6DA1" w:rsidRPr="00AA0898" w:rsidTr="00FB6DA1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обеспечение отдельных прав граждан </w:t>
            </w:r>
            <w:proofErr w:type="gramStart"/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FB6DA1" w:rsidRPr="00AA0898" w:rsidTr="00FB6DA1">
        <w:trPr>
          <w:trHeight w:val="480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Ханты-Мансийского района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3 798,9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4 074,3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4 074,3</w:t>
            </w:r>
          </w:p>
        </w:tc>
      </w:tr>
      <w:tr w:rsidR="00FB6DA1" w:rsidRPr="00AA0898" w:rsidTr="00FB6DA1">
        <w:trPr>
          <w:trHeight w:val="276"/>
        </w:trPr>
        <w:tc>
          <w:tcPr>
            <w:tcW w:w="385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                                            Ханты-Мансийского района на 2021 - 2023 годы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FB6DA1" w:rsidRPr="00AA0898" w:rsidRDefault="00FB6DA1">
            <w:pPr>
              <w:jc w:val="center"/>
              <w:rPr>
                <w:color w:val="000000"/>
                <w:sz w:val="18"/>
                <w:szCs w:val="18"/>
              </w:rPr>
            </w:pPr>
            <w:r w:rsidRPr="00AA0898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B6DA1" w:rsidRPr="00AA0898" w:rsidTr="00FB6DA1">
        <w:trPr>
          <w:trHeight w:val="288"/>
        </w:trPr>
        <w:tc>
          <w:tcPr>
            <w:tcW w:w="3348" w:type="pct"/>
            <w:gridSpan w:val="2"/>
            <w:shd w:val="clear" w:color="auto" w:fill="auto"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8 435,4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8 710,8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8 710,8</w:t>
            </w:r>
          </w:p>
        </w:tc>
      </w:tr>
      <w:tr w:rsidR="00FB6DA1" w:rsidRPr="00AA0898" w:rsidTr="00FB6DA1">
        <w:trPr>
          <w:trHeight w:val="300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2 877,8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2 690,1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2 706,8</w:t>
            </w:r>
          </w:p>
        </w:tc>
      </w:tr>
      <w:tr w:rsidR="00FB6DA1" w:rsidRPr="00AA0898" w:rsidTr="00FB6DA1">
        <w:trPr>
          <w:trHeight w:val="291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расходы: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11 313,2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11 400,9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11 417,6</w:t>
            </w:r>
          </w:p>
        </w:tc>
      </w:tr>
      <w:tr w:rsidR="00FB6DA1" w:rsidRPr="00AA0898" w:rsidTr="00FB6DA1">
        <w:trPr>
          <w:trHeight w:val="269"/>
        </w:trPr>
        <w:tc>
          <w:tcPr>
            <w:tcW w:w="3348" w:type="pct"/>
            <w:gridSpan w:val="2"/>
            <w:shd w:val="clear" w:color="auto" w:fill="auto"/>
            <w:noWrap/>
            <w:vAlign w:val="center"/>
            <w:hideMark/>
          </w:tcPr>
          <w:p w:rsidR="00FB6DA1" w:rsidRPr="00AA0898" w:rsidRDefault="00FB6DA1" w:rsidP="003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B6DA1" w:rsidRPr="00AA0898" w:rsidRDefault="00FB6DA1" w:rsidP="00FB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0898">
              <w:rPr>
                <w:b/>
                <w:bCs/>
                <w:color w:val="000000"/>
                <w:sz w:val="18"/>
                <w:szCs w:val="18"/>
              </w:rPr>
              <w:t>76,3</w:t>
            </w:r>
          </w:p>
        </w:tc>
      </w:tr>
    </w:tbl>
    <w:p w:rsidR="002C530A" w:rsidRPr="00AA0898" w:rsidRDefault="00E46009" w:rsidP="007926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средств на реализацию программ составит                  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8 435,4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74,6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  от общего объема расходов бюджета, непрограммные расходы составили –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2 877,8</w:t>
      </w:r>
      <w:r w:rsidR="006D7A1E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  <w:r w:rsidR="00D67E77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6D7A1E" w:rsidRPr="00AA089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8 710,8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76,4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</w:t>
      </w:r>
      <w:r w:rsidR="006D7A1E" w:rsidRPr="00AA089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050" w:rsidRPr="00AA089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05D5D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2 690,1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8 710,8</w:t>
      </w:r>
      <w:r w:rsidR="0098405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76,3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%, непрограммные расходы составили – 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2 706,8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proofErr w:type="gramEnd"/>
    </w:p>
    <w:p w:rsidR="002C530A" w:rsidRPr="00AA0898" w:rsidRDefault="008B7965" w:rsidP="002C5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>а муниципальных программ Ханты-М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ансийского района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охватили</w:t>
      </w:r>
      <w:r w:rsidR="00BE367D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половины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муниципального образования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>по реализации вопросов местного значения и переданных полномочий.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В плановом периоде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A4E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отрицательная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тенденция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программному бюджету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2022 годом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009" w:rsidRPr="00AA0898" w:rsidRDefault="00E46009" w:rsidP="002C5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расходов бюджета сельского поселения Согом на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представлена в Таблице 8.</w:t>
      </w:r>
    </w:p>
    <w:p w:rsidR="00E46009" w:rsidRPr="00AA0898" w:rsidRDefault="00E46009" w:rsidP="00A950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A0898">
        <w:rPr>
          <w:rFonts w:ascii="Times New Roman" w:hAnsi="Times New Roman" w:cs="Times New Roman"/>
          <w:b/>
          <w:color w:val="000000"/>
          <w:sz w:val="16"/>
          <w:szCs w:val="16"/>
        </w:rPr>
        <w:t>Таблица 8</w:t>
      </w:r>
    </w:p>
    <w:p w:rsidR="00A95013" w:rsidRPr="00AA0898" w:rsidRDefault="00A95013" w:rsidP="00A9501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A0898">
        <w:rPr>
          <w:rFonts w:ascii="Times New Roman" w:hAnsi="Times New Roman" w:cs="Times New Roman"/>
          <w:b/>
          <w:sz w:val="18"/>
          <w:szCs w:val="18"/>
        </w:rPr>
        <w:lastRenderedPageBreak/>
        <w:t>(тыс. рублей)</w:t>
      </w:r>
    </w:p>
    <w:tbl>
      <w:tblPr>
        <w:tblW w:w="9195" w:type="dxa"/>
        <w:tblInd w:w="-15" w:type="dxa"/>
        <w:tblLook w:val="0000" w:firstRow="0" w:lastRow="0" w:firstColumn="0" w:lastColumn="0" w:noHBand="0" w:noVBand="0"/>
      </w:tblPr>
      <w:tblGrid>
        <w:gridCol w:w="2000"/>
        <w:gridCol w:w="992"/>
        <w:gridCol w:w="817"/>
        <w:gridCol w:w="850"/>
        <w:gridCol w:w="851"/>
        <w:gridCol w:w="992"/>
        <w:gridCol w:w="850"/>
        <w:gridCol w:w="993"/>
        <w:gridCol w:w="850"/>
      </w:tblGrid>
      <w:tr w:rsidR="00E46009" w:rsidRPr="00AA0898" w:rsidTr="0098405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Наименование раздела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534805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2020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2021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2022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09" w:rsidRPr="00AA0898" w:rsidRDefault="008E50B7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2023</w:t>
            </w:r>
            <w:r w:rsidR="00E46009"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год</w:t>
            </w:r>
          </w:p>
        </w:tc>
      </w:tr>
      <w:tr w:rsidR="00E46009" w:rsidRPr="00AA0898" w:rsidTr="00984050">
        <w:trPr>
          <w:trHeight w:val="6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009" w:rsidRPr="00AA0898" w:rsidRDefault="00E46009" w:rsidP="009840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доля, %</w:t>
            </w:r>
          </w:p>
        </w:tc>
      </w:tr>
      <w:tr w:rsidR="009F16AB" w:rsidRPr="00AA0898" w:rsidTr="00AC090C">
        <w:trPr>
          <w:trHeight w:val="343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CA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A089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4 920,3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4 617,4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4 613,2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4 613,2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9F16AB" w:rsidRPr="00AA0898" w:rsidTr="00AC090C">
        <w:trPr>
          <w:trHeight w:val="24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9F16AB" w:rsidRPr="00AA0898" w:rsidTr="00AC090C">
        <w:trPr>
          <w:trHeight w:val="924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                            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F16AB" w:rsidRPr="00AA0898" w:rsidTr="00AC090C">
        <w:trPr>
          <w:trHeight w:val="2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9F16AB" w:rsidRPr="00AA0898" w:rsidTr="00AC090C">
        <w:trPr>
          <w:trHeight w:val="267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C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3 351,5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1 740,7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1 557,2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1 559,1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</w:tr>
      <w:tr w:rsidR="009F16AB" w:rsidRPr="00AA0898" w:rsidTr="00AC090C">
        <w:trPr>
          <w:trHeight w:val="187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0,002</w:t>
            </w:r>
          </w:p>
        </w:tc>
      </w:tr>
      <w:tr w:rsidR="009F16AB" w:rsidRPr="00AA0898" w:rsidTr="00AC090C">
        <w:trPr>
          <w:trHeight w:val="216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16AB" w:rsidRPr="00AA0898" w:rsidTr="00AC090C">
        <w:trPr>
          <w:trHeight w:val="39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6 679,7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9F16AB" w:rsidRPr="00AA0898" w:rsidTr="00AC090C">
        <w:trPr>
          <w:trHeight w:val="12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1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9F16AB" w:rsidRPr="00AA0898" w:rsidTr="00AC090C">
        <w:trPr>
          <w:trHeight w:val="355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      и спорт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9F16AB" w:rsidRPr="00AA0898" w:rsidTr="00AC090C">
        <w:trPr>
          <w:trHeight w:val="119"/>
        </w:trPr>
        <w:tc>
          <w:tcPr>
            <w:tcW w:w="2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16 821,0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AC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11 313,2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11 400,9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11 417,6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AB" w:rsidRPr="00AA0898" w:rsidRDefault="009F16AB" w:rsidP="009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8B7965" w:rsidRPr="00AA0898" w:rsidRDefault="008B7965" w:rsidP="002C5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009" w:rsidRPr="00AA0898" w:rsidRDefault="00E46009" w:rsidP="002C5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расходы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CA31B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года (11</w:t>
      </w:r>
      <w:r w:rsidR="00534805" w:rsidRPr="00AA0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31B6" w:rsidRPr="00AA08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4805" w:rsidRPr="00AA0898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</w:t>
      </w:r>
      <w:r w:rsidR="003017E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ниже ожидае</w:t>
      </w:r>
      <w:r w:rsidR="00534805" w:rsidRPr="00AA0898">
        <w:rPr>
          <w:rFonts w:ascii="Times New Roman" w:hAnsi="Times New Roman" w:cs="Times New Roman"/>
          <w:color w:val="000000"/>
          <w:sz w:val="28"/>
          <w:szCs w:val="28"/>
        </w:rPr>
        <w:t>мого исполнения по расходам 2020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534805" w:rsidRPr="00AA0898">
        <w:rPr>
          <w:rFonts w:ascii="Times New Roman" w:hAnsi="Times New Roman" w:cs="Times New Roman"/>
          <w:color w:val="000000"/>
          <w:sz w:val="28"/>
          <w:szCs w:val="28"/>
        </w:rPr>
        <w:t>32,74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017E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534805" w:rsidRPr="00AA0898">
        <w:rPr>
          <w:rFonts w:ascii="Times New Roman" w:hAnsi="Times New Roman" w:cs="Times New Roman"/>
          <w:color w:val="000000"/>
          <w:sz w:val="28"/>
          <w:szCs w:val="28"/>
        </w:rPr>
        <w:t>5 507,8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относител</w:t>
      </w:r>
      <w:r w:rsidR="00CA31B6" w:rsidRPr="00AA0898">
        <w:rPr>
          <w:rFonts w:ascii="Times New Roman" w:hAnsi="Times New Roman" w:cs="Times New Roman"/>
          <w:color w:val="000000"/>
          <w:sz w:val="28"/>
          <w:szCs w:val="28"/>
        </w:rPr>
        <w:t>ьно первоначальн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ого бюджета 2020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11 377,1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отмечается 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CA31B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63,9</w:t>
      </w:r>
      <w:r w:rsidR="00CA31B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                 или 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46009" w:rsidRPr="00AA0898" w:rsidRDefault="00E46009" w:rsidP="00E46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значительный объем расходов приходится на разделы: «Общегосударственные вопросы» - </w:t>
      </w:r>
      <w:r w:rsidR="009F16AB" w:rsidRPr="00AA0898">
        <w:rPr>
          <w:rFonts w:ascii="Times New Roman" w:hAnsi="Times New Roman" w:cs="Times New Roman"/>
          <w:color w:val="000000"/>
          <w:sz w:val="28"/>
          <w:szCs w:val="28"/>
        </w:rPr>
        <w:t>4 617,4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                              или 4</w:t>
      </w:r>
      <w:r w:rsidR="009F16AB" w:rsidRPr="00AA089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3EB3" w:rsidRPr="00AA0898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 и «</w:t>
      </w:r>
      <w:proofErr w:type="gramStart"/>
      <w:r w:rsidRPr="00AA0898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и кинематография» - 3</w:t>
      </w:r>
      <w:r w:rsidR="009F16AB" w:rsidRPr="00AA0898">
        <w:rPr>
          <w:rFonts w:ascii="Times New Roman" w:hAnsi="Times New Roman" w:cs="Times New Roman"/>
          <w:color w:val="000000"/>
          <w:sz w:val="28"/>
          <w:szCs w:val="28"/>
        </w:rPr>
        <w:t> 326,0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3017E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F16AB" w:rsidRPr="00AA0898">
        <w:rPr>
          <w:rFonts w:ascii="Times New Roman" w:hAnsi="Times New Roman" w:cs="Times New Roman"/>
          <w:color w:val="000000"/>
          <w:sz w:val="28"/>
          <w:szCs w:val="28"/>
        </w:rPr>
        <w:t>29,4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72E2B" w:rsidRPr="00AA0898" w:rsidRDefault="00E46009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 расходов в части разделов: </w:t>
      </w:r>
      <w:r w:rsidR="00012718" w:rsidRPr="00AA0898">
        <w:rPr>
          <w:rFonts w:ascii="Times New Roman" w:hAnsi="Times New Roman" w:cs="Times New Roman"/>
          <w:color w:val="000000"/>
          <w:sz w:val="28"/>
          <w:szCs w:val="28"/>
        </w:rPr>
        <w:t>«Национальная экономика»                      - 7</w:t>
      </w:r>
      <w:r w:rsidR="009F16AB" w:rsidRPr="00AA0898">
        <w:rPr>
          <w:rFonts w:ascii="Times New Roman" w:hAnsi="Times New Roman" w:cs="Times New Roman"/>
          <w:color w:val="000000"/>
          <w:sz w:val="28"/>
          <w:szCs w:val="28"/>
        </w:rPr>
        <w:t>41,6 тыс. рублей или 6,6</w:t>
      </w:r>
      <w:r w:rsidR="0001271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%,«Физическая культура и спорт»                         - 472,9 тыс. рублей или 4,2 %,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«Жилищно-коммунальное хозяйство»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7425" w:rsidRPr="00AA0898">
        <w:rPr>
          <w:rFonts w:ascii="Times New Roman" w:hAnsi="Times New Roman" w:cs="Times New Roman"/>
          <w:color w:val="000000"/>
          <w:sz w:val="28"/>
          <w:szCs w:val="28"/>
        </w:rPr>
        <w:t>1 740,7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457FD2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B97425" w:rsidRPr="00AA0898">
        <w:rPr>
          <w:rFonts w:ascii="Times New Roman" w:hAnsi="Times New Roman" w:cs="Times New Roman"/>
          <w:color w:val="000000"/>
          <w:sz w:val="28"/>
          <w:szCs w:val="28"/>
        </w:rPr>
        <w:t>15,4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%,  «Национальная оборона» </w:t>
      </w:r>
      <w:r w:rsidR="00A275CB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="00012718" w:rsidRPr="00AA0898">
        <w:rPr>
          <w:rFonts w:ascii="Times New Roman" w:hAnsi="Times New Roman" w:cs="Times New Roman"/>
          <w:color w:val="000000"/>
          <w:sz w:val="28"/>
          <w:szCs w:val="28"/>
        </w:rPr>
        <w:t>45,4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012718" w:rsidRPr="00AA0898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%,  «Социальная политика» - 145,9 тыс. рублей </w:t>
      </w:r>
      <w:r w:rsidR="00457FD2" w:rsidRPr="00AA0898">
        <w:rPr>
          <w:rFonts w:ascii="Times New Roman" w:hAnsi="Times New Roman" w:cs="Times New Roman"/>
          <w:sz w:val="28"/>
          <w:szCs w:val="28"/>
        </w:rPr>
        <w:t>или 1,3</w:t>
      </w:r>
      <w:r w:rsidR="00F4795D" w:rsidRPr="00AA0898">
        <w:rPr>
          <w:rFonts w:ascii="Times New Roman" w:hAnsi="Times New Roman" w:cs="Times New Roman"/>
          <w:sz w:val="28"/>
          <w:szCs w:val="28"/>
        </w:rPr>
        <w:t xml:space="preserve"> %.</w:t>
      </w:r>
      <w:r w:rsidR="00E72E2B" w:rsidRPr="00AA0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2E2B" w:rsidRPr="00AA0898" w:rsidRDefault="00E72E2B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89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>Не превышают 1,0 % от общего объема расходов: «Национальная безопасность и правоохранительная деятельность» - 2</w:t>
      </w:r>
      <w:r w:rsidR="00B97425" w:rsidRPr="00AA0898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502723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>или 0,2 %,</w:t>
      </w:r>
      <w:r w:rsidR="0001271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«Охрана окружающей среды» - 0,2 тыс. рублей или 0,002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46009" w:rsidRPr="00AA0898" w:rsidRDefault="00E72E2B" w:rsidP="00E72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89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разделу «Образование» на 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4600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 не предусмотрены.</w:t>
      </w:r>
    </w:p>
    <w:p w:rsidR="00E46009" w:rsidRPr="00AA0898" w:rsidRDefault="00E46009" w:rsidP="00E058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плановый период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8E50B7" w:rsidRPr="00AA089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годом (Таблица 8).</w:t>
      </w:r>
    </w:p>
    <w:p w:rsidR="00BE58C7" w:rsidRPr="00AA0898" w:rsidRDefault="00E46009" w:rsidP="00BE58C7">
      <w:pPr>
        <w:pStyle w:val="af6"/>
        <w:spacing w:before="0" w:after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0898">
        <w:rPr>
          <w:rFonts w:eastAsiaTheme="minorHAnsi"/>
          <w:color w:val="000000"/>
          <w:sz w:val="28"/>
          <w:szCs w:val="28"/>
          <w:lang w:eastAsia="en-US"/>
        </w:rPr>
        <w:tab/>
      </w:r>
      <w:r w:rsidR="009961B9" w:rsidRPr="00AA0898">
        <w:rPr>
          <w:rFonts w:eastAsiaTheme="minorHAnsi"/>
          <w:color w:val="000000"/>
          <w:sz w:val="28"/>
          <w:szCs w:val="28"/>
          <w:lang w:eastAsia="en-US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</w:t>
      </w:r>
      <w:r w:rsidR="009961B9" w:rsidRPr="00AA0898">
        <w:rPr>
          <w:rFonts w:eastAsiaTheme="minorHAnsi"/>
          <w:color w:val="000000"/>
          <w:sz w:val="28"/>
          <w:szCs w:val="28"/>
          <w:lang w:eastAsia="en-US"/>
        </w:rPr>
        <w:lastRenderedPageBreak/>
        <w:t>финансовым органом. Методические указания по порядку и методик</w:t>
      </w:r>
      <w:r w:rsidR="003353DD" w:rsidRPr="00AA0898">
        <w:rPr>
          <w:rFonts w:eastAsiaTheme="minorHAnsi"/>
          <w:color w:val="000000"/>
          <w:sz w:val="28"/>
          <w:szCs w:val="28"/>
          <w:lang w:eastAsia="en-US"/>
        </w:rPr>
        <w:t>е</w:t>
      </w:r>
      <w:r w:rsidR="009961B9" w:rsidRPr="00AA0898">
        <w:rPr>
          <w:rFonts w:eastAsiaTheme="minorHAnsi"/>
          <w:color w:val="000000"/>
          <w:sz w:val="28"/>
          <w:szCs w:val="28"/>
          <w:lang w:eastAsia="en-US"/>
        </w:rPr>
        <w:t xml:space="preserve"> планирования бюджетных ассигнований бюджета сельского поселения Согом утверждены постановлением администрации сельского посе</w:t>
      </w:r>
      <w:r w:rsidR="005834EE" w:rsidRPr="00AA0898">
        <w:rPr>
          <w:rFonts w:eastAsiaTheme="minorHAnsi"/>
          <w:color w:val="000000"/>
          <w:sz w:val="28"/>
          <w:szCs w:val="28"/>
          <w:lang w:eastAsia="en-US"/>
        </w:rPr>
        <w:t>ления Согом  от 27.08.2018 № 62 «Об утверждении порядка и методики планирования бюджетных ассигнований бюджета сельского поселения Согом»</w:t>
      </w:r>
      <w:r w:rsidR="007C42C9" w:rsidRPr="00AA089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F18C0" w:rsidRPr="00AA0898" w:rsidRDefault="00BE58C7" w:rsidP="001F1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>КСП ХМР обращает внимание, что в пояснительной записке                          к Проекту бюджета отсутствуют ссылки на вышеуказанный Порядок                     и Методику планирования, на применение методов расчета бюджетных ассигнований. Содержание  пояснительной записки к Проекту решения                о  бюджете  не отражает порядок  формирования расходной части бюджета, принятый порядок планирования бюджетных ассигнований носит формальный характер, в связи с чем, принцип достоверности                       и реалистичности планирования, предусмотренный статьей 37 Бюджетного кодекса РФ не соблюден. Замечание ранее отражено в заключениях КСП ХМР на проекты решений о бюджете сельского поселения Согом                  на 2019 год и плановый период 2021 и 2022 годов, на 2020 год и плановый период 2021 и 2022 годов.</w:t>
      </w:r>
      <w:r w:rsidR="0098248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425" w:rsidRPr="00AA0898" w:rsidRDefault="00B97425" w:rsidP="00B97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 исключены </w:t>
      </w:r>
      <w:r w:rsidR="0087026A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проекта решения о бюджете сельского поселения Согом объем ины</w:t>
      </w:r>
      <w:r w:rsidR="0067269C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межбюджетных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67269C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передаваемый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сельского поселения на уровень муниципального района в объеме 349,7  тыс. рублей.</w:t>
      </w:r>
    </w:p>
    <w:p w:rsidR="00193A07" w:rsidRPr="00AA0898" w:rsidRDefault="00193A07" w:rsidP="00193A07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рамках экспертно-аналитического мероприятия Реестр расходных обязательств сельского поселения Согом                            частично соответствует </w:t>
      </w:r>
      <w:r w:rsidR="0095523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установленной Приложением 2 </w:t>
      </w:r>
      <w:r w:rsidR="0087026A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523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Ханты-Мансийского района </w:t>
      </w:r>
      <w:r w:rsidR="0067269C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20.12.2016 № 455 «О порядке ведения реестра расходных обязательств</w:t>
      </w:r>
      <w:r w:rsidR="000C122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 и дополнен графами, не предусмотренными формой реестра, что нарушает статью 87 Бюджетного кодекса Российской Федерации.</w:t>
      </w:r>
      <w:r w:rsidR="0095523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нарушение пункта 6.2. постановления администрации Ханты-Мансийского района от 20.12.2016 № 455</w:t>
      </w:r>
      <w:r w:rsidR="000C122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5523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названии реестра отсутствует наименование сельского поселения Согом и не указана отчетная дата, на которую он сформирован.</w:t>
      </w:r>
    </w:p>
    <w:p w:rsidR="00CB68B6" w:rsidRPr="00AA0898" w:rsidRDefault="00982488" w:rsidP="00B974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в </w:t>
      </w:r>
      <w:r w:rsidR="00CB68B6" w:rsidRPr="00AA089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75CB" w:rsidRPr="00AA08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Х</w:t>
      </w:r>
      <w:r w:rsidR="00077DD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 - Югры от 06.08.2010 № 191-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DD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формирования расходов на содержание органов местного самоуправления Ханты-Мансийского автономного округа – Югры» (далее – Постановление № 191-п от 06.08.2010)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финансов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 ежегодно в срок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до 20 июля осуществляет расчет нормативов формирования расходов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содержание органов местного самоуправления муниципальных образований автономного округа на</w:t>
      </w:r>
      <w:proofErr w:type="gramEnd"/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финансовый год (начиная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с нормативов на 2021 год) в разрезе каждого муниципального образования </w:t>
      </w:r>
      <w:r w:rsidR="00CB68B6" w:rsidRPr="00AA0898">
        <w:rPr>
          <w:rFonts w:ascii="Times New Roman" w:hAnsi="Times New Roman" w:cs="Times New Roman"/>
          <w:color w:val="000000"/>
          <w:sz w:val="28"/>
          <w:szCs w:val="28"/>
        </w:rPr>
        <w:t>и вносит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их в срок до 1 августа в Правительство автономного округа для утверждения.</w:t>
      </w:r>
    </w:p>
    <w:p w:rsidR="00CB68B6" w:rsidRPr="00AA0898" w:rsidRDefault="00CB68B6" w:rsidP="00C3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нормативы на 2021 год утверждены распоряжением Правительства ХМАО – Югры от 14.08.2020 № 464-рп  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«О размерах нормативов формирования расходов на содержание органов местного самоуправления муниципальных образований  </w:t>
      </w:r>
      <w:r w:rsidR="00A275CB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 на 2021 год»</w:t>
      </w:r>
      <w:r w:rsidR="003B1FE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B1FE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– Распоряжение от 14.08.2020 № 464-рп)</w:t>
      </w:r>
      <w:r w:rsidR="00C31B94" w:rsidRPr="00AA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FE9" w:rsidRPr="00AA0898" w:rsidRDefault="00CB68B6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141A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проведенным э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установлено, что раздел расходов 01 00 «Общегосударственные вопросы» на 2021 год </w:t>
      </w:r>
      <w:r w:rsidR="00B27B5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 на с 5 520,9 </w:t>
      </w:r>
      <w:r w:rsidR="00AA089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B27B5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до 4 517,4 тыс. рублей, </w:t>
      </w:r>
      <w:r w:rsidR="000C122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</w:t>
      </w:r>
      <w:r w:rsidR="00B27B5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на  903,5 тыс. рублей  и приведен в соответствие с нормативом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содержание органов местного самоуправления сельского поселения Согом, 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14.08.2020 № 464-рп</w:t>
      </w:r>
      <w:r w:rsidR="00E75A2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4 672,4 тыс. рублей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7469" w:rsidRPr="00AA0898" w:rsidRDefault="00CB68B6" w:rsidP="008F0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4746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="00847469" w:rsidRPr="00AA0898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847469" w:rsidRPr="00AA08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47469" w:rsidRPr="00AA0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469" w:rsidRPr="00AA0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469" w:rsidRPr="00AA089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47469" w:rsidRPr="00AA0898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847469" w:rsidRPr="00AA0898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                                   – 1</w:t>
      </w:r>
      <w:r w:rsidR="00F4459A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081,9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AA0898">
        <w:rPr>
          <w:rFonts w:ascii="Times New Roman" w:hAnsi="Times New Roman" w:cs="Times New Roman"/>
          <w:sz w:val="28"/>
          <w:szCs w:val="28"/>
        </w:rPr>
        <w:t>23.08.2019 № 278-п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4459A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081,9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4459A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не превышен.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47469" w:rsidRPr="00AA0898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 w:rsidR="00F4459A" w:rsidRPr="00AA0898">
        <w:rPr>
          <w:rFonts w:ascii="Times New Roman" w:hAnsi="Times New Roman" w:cs="Times New Roman"/>
          <w:color w:val="000000"/>
          <w:sz w:val="28"/>
          <w:szCs w:val="28"/>
        </w:rPr>
        <w:t>326,7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F4459A" w:rsidRPr="00AA0898">
        <w:rPr>
          <w:rFonts w:ascii="Times New Roman" w:hAnsi="Times New Roman" w:cs="Times New Roman"/>
          <w:color w:val="000000"/>
          <w:sz w:val="28"/>
          <w:szCs w:val="28"/>
        </w:rPr>
        <w:t>326,7 тыс. рублей, норматив не превышен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69" w:rsidRPr="00AA0898" w:rsidRDefault="00847469" w:rsidP="00847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457A30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1A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261,3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Pr="00AA0898">
        <w:rPr>
          <w:rFonts w:ascii="Times New Roman" w:hAnsi="Times New Roman" w:cs="Times New Roman"/>
          <w:sz w:val="28"/>
          <w:szCs w:val="28"/>
        </w:rPr>
        <w:t>23.08.2019 № 278-п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7A30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1 261,3</w:t>
      </w:r>
      <w:r w:rsidR="005141A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норматив</w:t>
      </w:r>
      <w:r w:rsidR="000C122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141A8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превышен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69" w:rsidRPr="00AA0898" w:rsidRDefault="00847469" w:rsidP="008474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5141A8" w:rsidRPr="00AA0898">
        <w:rPr>
          <w:rFonts w:ascii="Times New Roman" w:hAnsi="Times New Roman" w:cs="Times New Roman"/>
          <w:color w:val="000000"/>
          <w:sz w:val="28"/>
          <w:szCs w:val="28"/>
        </w:rPr>
        <w:t>380,9</w:t>
      </w:r>
      <w:r w:rsidR="00CD07DC" w:rsidRPr="00AA08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соответствии с нормативом – </w:t>
      </w:r>
      <w:r w:rsidR="00CD07DC" w:rsidRPr="00AA0898">
        <w:rPr>
          <w:rFonts w:ascii="Times New Roman" w:hAnsi="Times New Roman" w:cs="Times New Roman"/>
          <w:color w:val="000000"/>
          <w:sz w:val="28"/>
          <w:szCs w:val="28"/>
        </w:rPr>
        <w:t>380,9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5141A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 не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превышен</w:t>
      </w:r>
      <w:r w:rsidR="005141A8" w:rsidRPr="00AA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958" w:rsidRPr="00AA0898" w:rsidRDefault="005141A8" w:rsidP="008474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>Замечание КСП ХМР в части превышения норматива на оплату труда лиц, замещающих должности муниципальной службы устранено</w:t>
      </w:r>
      <w:r w:rsidR="00FB6DA1" w:rsidRPr="00AA0898">
        <w:rPr>
          <w:rFonts w:ascii="Times New Roman" w:hAnsi="Times New Roman" w:cs="Times New Roman"/>
          <w:color w:val="000000"/>
          <w:sz w:val="28"/>
          <w:szCs w:val="28"/>
        </w:rPr>
        <w:t>, при этом с</w:t>
      </w:r>
      <w:r w:rsidR="009E4958" w:rsidRPr="00AA0898">
        <w:rPr>
          <w:rFonts w:ascii="Times New Roman" w:hAnsi="Times New Roman" w:cs="Times New Roman"/>
          <w:i/>
          <w:color w:val="000000"/>
          <w:sz w:val="28"/>
          <w:szCs w:val="28"/>
        </w:rPr>
        <w:t>оответствующими расчетами внесенные изменения</w:t>
      </w:r>
      <w:r w:rsidR="000C1228" w:rsidRPr="00AA08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</w:t>
      </w:r>
      <w:r w:rsidR="009E4958" w:rsidRPr="00AA08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подтверждены.</w:t>
      </w:r>
    </w:p>
    <w:p w:rsidR="00847469" w:rsidRPr="00AA0898" w:rsidRDefault="00847469" w:rsidP="008474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AA0898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i/>
          <w:sz w:val="28"/>
          <w:szCs w:val="28"/>
        </w:rPr>
        <w:t xml:space="preserve">только в случае если в функциональные обязанности лица, замещающего муниципальную должность или </w:t>
      </w:r>
      <w:r w:rsidRPr="00AA089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A0898">
        <w:rPr>
          <w:rFonts w:ascii="Times New Roman" w:hAnsi="Times New Roman" w:cs="Times New Roman"/>
          <w:i/>
          <w:sz w:val="28"/>
          <w:szCs w:val="28"/>
        </w:rPr>
        <w:t>, входит работа, связанная с допуском к государственной тайне на постоянной основе.</w:t>
      </w:r>
    </w:p>
    <w:p w:rsidR="00847469" w:rsidRPr="00AA0898" w:rsidRDefault="00847469" w:rsidP="0084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r w:rsidR="00CD07DC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7DC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№ 86-р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в соответствии с реестром должностей утвержденным Законом Ханты-Мансийского автономного округа – Югры от 20.07.2007 № 97-оз «О Реестре должностей муниципальной службы </w:t>
      </w:r>
      <w:r w:rsidR="00077DD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Югре» и требованиями Федерального закона РФ от 02.03.2007 № 25-ФЗ «О муниципальной службе в Российской Федерации».</w:t>
      </w:r>
      <w:proofErr w:type="gramEnd"/>
    </w:p>
    <w:p w:rsidR="00B1119E" w:rsidRPr="00AA0898" w:rsidRDefault="008F13DC" w:rsidP="00B1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 отмечает, что  представленный к Проекту решения расчет денежного содержания главы сельского поселения и лиц, замещающих должности муниципальной службы (главный специалист) произведен                     с нарушением Постановления от 23.08.2019 № 278-п. Расчеты денежного содержания главы сельского поселения и ведущих специалистов про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</w:t>
      </w:r>
      <w:proofErr w:type="gramStart"/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базового оклада 1 920,0 рублей, тогда как Постановлением от 23.08.2019 № 278-п  базовый оклад установлен</w:t>
      </w:r>
      <w:proofErr w:type="gramEnd"/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размере 1 993,0 рубл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Также при расчете содержания главы неверно применен коэффициент кратности в размере 2,67735, следовало применить коэффициент 2,8775.</w:t>
      </w:r>
    </w:p>
    <w:p w:rsidR="00B1119E" w:rsidRPr="00AA0898" w:rsidRDefault="008F13DC" w:rsidP="0084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</w:t>
      </w:r>
      <w:r w:rsidR="00346FA3" w:rsidRPr="00AA0898">
        <w:rPr>
          <w:rFonts w:ascii="Times New Roman" w:hAnsi="Times New Roman" w:cs="Times New Roman"/>
          <w:sz w:val="28"/>
          <w:szCs w:val="28"/>
        </w:rPr>
        <w:t>оплаты труда лиц, замещающих должности, не относящиеся          к должностям муниципальной службы</w:t>
      </w:r>
      <w:r w:rsidR="00346FA3" w:rsidRPr="00AA08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ссылки на 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Согом 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16.04.2012 № 8/2 </w:t>
      </w:r>
      <w:r w:rsidR="00346FA3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труда, премировании</w:t>
      </w:r>
      <w:r w:rsidR="00346FA3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защищенности лиц, занимающих должности, не отнесенные к должностям муниципальной службы и осуществляющих </w:t>
      </w:r>
      <w:r w:rsidR="00346FA3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9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организационное обеспечение деятельности администрации сельского поселения Согом».</w:t>
      </w:r>
      <w:proofErr w:type="gramEnd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</w:t>
      </w:r>
      <w:r w:rsidR="00346FA3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экспертно-аналитического мероприятия</w:t>
      </w:r>
      <w:r w:rsidR="00DD5641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представилось возможным </w:t>
      </w:r>
      <w:r w:rsidR="00DD5641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оценить </w:t>
      </w:r>
      <w:r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расчета денежного содержания лиц, замещающих должности, не отнесенные к должностям муниципальной службы.</w:t>
      </w:r>
      <w:proofErr w:type="gramEnd"/>
    </w:p>
    <w:p w:rsidR="00CB68B6" w:rsidRPr="00AA0898" w:rsidRDefault="00551898" w:rsidP="00CB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845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8B6" w:rsidRPr="00AA08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8B6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 w:rsidR="003B1FE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</w:t>
      </w:r>
      <w:r w:rsidR="00CB68B6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41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некорректна ссылка на нормативный акт, недействующий с 1 января 2020 года                                     </w:t>
      </w:r>
      <w:r w:rsidR="00DD5641" w:rsidRPr="00AA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постановление Правительства ХМАО – Югры от 24.12.2007 № 333-п  </w:t>
      </w:r>
      <w:r w:rsidR="00DD5641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                       в Ханты-Мансийском автономном округе – Югре</w:t>
      </w:r>
      <w:r w:rsidR="007920C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F18C0" w:rsidRPr="00AA0898" w:rsidRDefault="00671E36" w:rsidP="00996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877F0" w:rsidRPr="00AA0898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193F2D" w:rsidRPr="00AA0898">
        <w:rPr>
          <w:rFonts w:ascii="Times New Roman" w:hAnsi="Times New Roman" w:cs="Times New Roman"/>
          <w:color w:val="000000"/>
          <w:sz w:val="28"/>
          <w:szCs w:val="28"/>
        </w:rPr>
        <w:t>дставленный к Проекту решения р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асчет расходов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 жилищно-коммунальные услуги в части содержания здания администрации сельского поселения Согом, уличного освещения сельского поселения Согом, содержания здания  муниципального казенного учреждения культуры сельского поселения Согом «Сельский дом культуры и досуга» </w:t>
      </w:r>
      <w:r w:rsidR="00E117CF" w:rsidRPr="00AA0898">
        <w:rPr>
          <w:rFonts w:ascii="Times New Roman" w:hAnsi="Times New Roman" w:cs="Times New Roman"/>
          <w:color w:val="000000"/>
          <w:sz w:val="28"/>
          <w:szCs w:val="28"/>
        </w:rPr>
        <w:t>(далее - МКУК «</w:t>
      </w:r>
      <w:proofErr w:type="spellStart"/>
      <w:r w:rsidR="00E117CF" w:rsidRPr="00AA0898">
        <w:rPr>
          <w:rFonts w:ascii="Times New Roman" w:hAnsi="Times New Roman" w:cs="Times New Roman"/>
          <w:color w:val="000000"/>
          <w:sz w:val="28"/>
          <w:szCs w:val="28"/>
        </w:rPr>
        <w:t>СДКи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17CF" w:rsidRPr="00AA08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проведен с учетом ожидаемого исполнения в 2020 году</w:t>
      </w:r>
      <w:r w:rsidR="009445A5" w:rsidRPr="00AA08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A725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индексацией </w:t>
      </w:r>
      <w:r w:rsidR="00B34D1F" w:rsidRPr="00AA0898">
        <w:rPr>
          <w:rFonts w:ascii="Times New Roman" w:hAnsi="Times New Roman" w:cs="Times New Roman"/>
          <w:color w:val="000000"/>
          <w:sz w:val="28"/>
          <w:szCs w:val="28"/>
        </w:rPr>
        <w:t>на 10%</w:t>
      </w:r>
      <w:r w:rsidR="003A725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C42C9" w:rsidRPr="00AA0898" w:rsidRDefault="007C42C9" w:rsidP="007C4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88074F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сельского поселения Согом  от 27.08.2018 № 62 «Об утверждении порядка и методики планирования бюджетных ассигнований бюджета сельского поселения Согом» определено, что о</w:t>
      </w:r>
      <w:r w:rsidR="0088074F" w:rsidRPr="00AA0898">
        <w:rPr>
          <w:rFonts w:ascii="Times New Roman" w:hAnsi="Times New Roman" w:cs="Times New Roman"/>
          <w:color w:val="000000"/>
          <w:sz w:val="28"/>
          <w:szCs w:val="28"/>
        </w:rPr>
        <w:t>бъемы бюджетных ассигнований на оплату коммунальных услуг рассчитываются методом индексации с учетом роста тарифов на оплату коммунальных услуг, прогнозируемых Региональной энергетической комиссией (нормативный метод).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При этом</w:t>
      </w:r>
      <w:proofErr w:type="gramStart"/>
      <w:r w:rsidR="009445A5" w:rsidRPr="00AA08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ссылка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51B44" w:rsidRPr="00AA0898"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7CF" w:rsidRPr="00AA089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устанавливающий соответствующий коэффициент повышения тарифов на 2021 год, в пояснительной записке отсутствует. </w:t>
      </w:r>
    </w:p>
    <w:p w:rsidR="009E306B" w:rsidRPr="00AA0898" w:rsidRDefault="00301D7F" w:rsidP="004432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представленным 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C122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на 357,7 тыс. рублей уменьшено 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разделу «Культура и кинематография»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с 3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 683,7 тыс. рублей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до 3 326,0 тыс. рублей,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A7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 и спорт»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предусмотрены </w:t>
      </w:r>
      <w:r w:rsidR="0067269C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в объеме 472,9 тыс. рублей</w:t>
      </w:r>
      <w:r w:rsidR="00460A7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, всего на сумму 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3 798,9 </w:t>
      </w:r>
      <w:r w:rsidR="00460A7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44326E" w:rsidRPr="00AA08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расходы</w:t>
      </w:r>
      <w:r w:rsidR="000C122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на выплаты персоналу в целях обеспечения выполнения функций</w:t>
      </w:r>
      <w:r w:rsidR="00460A7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финансирования расходов на функционирование 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МКУК «</w:t>
      </w:r>
      <w:proofErr w:type="spellStart"/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СДК</w:t>
      </w:r>
      <w:r w:rsidR="0044326E" w:rsidRPr="00AA08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137725" w:rsidRPr="00AA08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122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6B" w:rsidRPr="00AA0898">
        <w:rPr>
          <w:rFonts w:ascii="Times New Roman" w:hAnsi="Times New Roman" w:cs="Times New Roman"/>
          <w:color w:val="000000"/>
          <w:sz w:val="28"/>
          <w:szCs w:val="28"/>
        </w:rPr>
        <w:t>2 656,0</w:t>
      </w:r>
      <w:r w:rsidR="004848C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или 7</w:t>
      </w:r>
      <w:r w:rsidR="009E306B" w:rsidRPr="00AA0898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="0044326E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848C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учетом страховых взносов </w:t>
      </w:r>
      <w:r w:rsidR="00077DD9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>в государственные внебю</w:t>
      </w:r>
      <w:r w:rsidR="00C47BED" w:rsidRPr="00AA0898">
        <w:rPr>
          <w:rFonts w:ascii="Times New Roman" w:hAnsi="Times New Roman" w:cs="Times New Roman"/>
          <w:color w:val="000000"/>
          <w:sz w:val="28"/>
          <w:szCs w:val="28"/>
        </w:rPr>
        <w:t>джетные фонды</w:t>
      </w:r>
      <w:r w:rsidR="001F18C0" w:rsidRPr="00AA0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24F6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1AD" w:rsidRPr="00AA0898" w:rsidRDefault="004B5056" w:rsidP="004432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98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отмечает, что п</w:t>
      </w:r>
      <w:r w:rsidR="0044326E" w:rsidRPr="00AA0898">
        <w:rPr>
          <w:rFonts w:ascii="Times New Roman" w:hAnsi="Times New Roman" w:cs="Times New Roman"/>
          <w:i/>
          <w:sz w:val="28"/>
          <w:szCs w:val="28"/>
        </w:rPr>
        <w:t>роект бюджетной сметы МКУК «</w:t>
      </w:r>
      <w:proofErr w:type="spellStart"/>
      <w:r w:rsidR="0044326E" w:rsidRPr="00AA0898">
        <w:rPr>
          <w:rFonts w:ascii="Times New Roman" w:hAnsi="Times New Roman" w:cs="Times New Roman"/>
          <w:i/>
          <w:sz w:val="28"/>
          <w:szCs w:val="28"/>
        </w:rPr>
        <w:t>СДКи</w:t>
      </w:r>
      <w:r w:rsidRPr="00AA0898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AA0898">
        <w:rPr>
          <w:rFonts w:ascii="Times New Roman" w:hAnsi="Times New Roman" w:cs="Times New Roman"/>
          <w:i/>
          <w:sz w:val="28"/>
          <w:szCs w:val="28"/>
        </w:rPr>
        <w:t>» и расчеты к нему представлены</w:t>
      </w:r>
      <w:r w:rsidR="00F661AD" w:rsidRPr="00AA0898">
        <w:rPr>
          <w:rFonts w:ascii="Times New Roman" w:hAnsi="Times New Roman" w:cs="Times New Roman"/>
          <w:i/>
          <w:sz w:val="28"/>
          <w:szCs w:val="28"/>
        </w:rPr>
        <w:t xml:space="preserve"> в соответствии с планируемыми объемами расходов</w:t>
      </w:r>
      <w:r w:rsidR="000C1228" w:rsidRPr="00AA0898">
        <w:rPr>
          <w:rFonts w:ascii="Times New Roman" w:hAnsi="Times New Roman" w:cs="Times New Roman"/>
          <w:i/>
          <w:sz w:val="28"/>
          <w:szCs w:val="28"/>
        </w:rPr>
        <w:t xml:space="preserve">, включенными в Проект решения                    </w:t>
      </w:r>
      <w:r w:rsidR="00F661AD" w:rsidRPr="00AA0898">
        <w:rPr>
          <w:rFonts w:ascii="Times New Roman" w:hAnsi="Times New Roman" w:cs="Times New Roman"/>
          <w:i/>
          <w:sz w:val="28"/>
          <w:szCs w:val="28"/>
        </w:rPr>
        <w:t xml:space="preserve"> до корректировки в сторону уменьшения </w:t>
      </w:r>
      <w:r w:rsidR="009E4958" w:rsidRPr="00AA0898">
        <w:rPr>
          <w:rFonts w:ascii="Times New Roman" w:hAnsi="Times New Roman" w:cs="Times New Roman"/>
          <w:i/>
          <w:sz w:val="28"/>
          <w:szCs w:val="28"/>
        </w:rPr>
        <w:t xml:space="preserve">расходов </w:t>
      </w:r>
      <w:r w:rsidR="00F661AD" w:rsidRPr="00AA0898">
        <w:rPr>
          <w:rFonts w:ascii="Times New Roman" w:hAnsi="Times New Roman" w:cs="Times New Roman"/>
          <w:i/>
          <w:sz w:val="28"/>
          <w:szCs w:val="28"/>
        </w:rPr>
        <w:t>на 357,7 тыс. рублей.</w:t>
      </w:r>
    </w:p>
    <w:p w:rsidR="00D10327" w:rsidRPr="00AA0898" w:rsidRDefault="00D10327" w:rsidP="00D10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B5056"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>лан проведения мероприятий на 2021 год находится в процессе формирования (представлен проект распоряжения администрации сельского поселения Согом «Об утверждении перспективного плана мероприятий учреждения культуры на 2021 год»),</w:t>
      </w:r>
      <w:r w:rsidR="0067269C"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 проект решения Совета депутатов сельского поселения Согом «О нормативах финансирования отдельных затрат на проведение культурно-массовых</w:t>
      </w:r>
      <w:r w:rsidR="000C1228"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AA0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спортивных мероприятий сельского поселения Согом».</w:t>
      </w:r>
    </w:p>
    <w:p w:rsidR="00E442EE" w:rsidRPr="00AA0898" w:rsidRDefault="00C43E6B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  <w:t xml:space="preserve">Приказом Минфина России от 14.02.2018 № 26н «Об Общих требованиях к порядку составления, утверждения и ведения бюджетных </w:t>
      </w:r>
      <w:r w:rsidRPr="00AA0898">
        <w:rPr>
          <w:rFonts w:ascii="Times New Roman" w:hAnsi="Times New Roman" w:cs="Times New Roman"/>
          <w:sz w:val="28"/>
          <w:szCs w:val="28"/>
        </w:rPr>
        <w:lastRenderedPageBreak/>
        <w:t>смет казенных учреждений»</w:t>
      </w:r>
      <w:r w:rsidR="00F3078B" w:rsidRPr="00AA0898">
        <w:rPr>
          <w:rFonts w:ascii="Times New Roman" w:hAnsi="Times New Roman" w:cs="Times New Roman"/>
          <w:sz w:val="28"/>
          <w:szCs w:val="28"/>
        </w:rPr>
        <w:t xml:space="preserve"> (далее – Общие требования) </w:t>
      </w:r>
      <w:r w:rsidRPr="00AA0898">
        <w:rPr>
          <w:rFonts w:ascii="Times New Roman" w:hAnsi="Times New Roman" w:cs="Times New Roman"/>
          <w:sz w:val="28"/>
          <w:szCs w:val="28"/>
        </w:rPr>
        <w:t xml:space="preserve"> предусмотрено, что смета составляется на основании обоснований (расчетов) плановых сметных показателей, являющ</w:t>
      </w:r>
      <w:r w:rsidR="00E442EE" w:rsidRPr="00AA0898">
        <w:rPr>
          <w:rFonts w:ascii="Times New Roman" w:hAnsi="Times New Roman" w:cs="Times New Roman"/>
          <w:sz w:val="28"/>
          <w:szCs w:val="28"/>
        </w:rPr>
        <w:t>ихся неотъемлемой частью сметы.</w:t>
      </w:r>
    </w:p>
    <w:p w:rsidR="00E442EE" w:rsidRPr="00AA0898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</w:r>
      <w:r w:rsidR="00C43E6B" w:rsidRPr="00AA089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</w:t>
      </w:r>
      <w:r w:rsidR="00F3078B" w:rsidRPr="00AA0898">
        <w:rPr>
          <w:rFonts w:ascii="Times New Roman" w:hAnsi="Times New Roman" w:cs="Times New Roman"/>
          <w:sz w:val="28"/>
          <w:szCs w:val="28"/>
        </w:rPr>
        <w:t xml:space="preserve">ся в соответствии с главой III </w:t>
      </w:r>
      <w:r w:rsidR="00C43E6B" w:rsidRPr="00AA0898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E442EE" w:rsidRPr="00AA0898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</w:r>
      <w:r w:rsidR="00F3078B" w:rsidRPr="00AA0898">
        <w:rPr>
          <w:rFonts w:ascii="Times New Roman" w:hAnsi="Times New Roman" w:cs="Times New Roman"/>
          <w:sz w:val="28"/>
          <w:szCs w:val="28"/>
        </w:rPr>
        <w:t>Б</w:t>
      </w:r>
      <w:r w:rsidR="00C43E6B" w:rsidRPr="00AA0898">
        <w:rPr>
          <w:rFonts w:ascii="Times New Roman" w:hAnsi="Times New Roman" w:cs="Times New Roman"/>
          <w:sz w:val="28"/>
          <w:szCs w:val="28"/>
        </w:rPr>
        <w:t xml:space="preserve">юджетная смета </w:t>
      </w:r>
      <w:r w:rsidR="00F3078B" w:rsidRPr="00AA0898">
        <w:rPr>
          <w:rFonts w:ascii="Times New Roman" w:hAnsi="Times New Roman" w:cs="Times New Roman"/>
          <w:sz w:val="28"/>
          <w:szCs w:val="28"/>
        </w:rPr>
        <w:t>должна также отвечать требованиям, установленным</w:t>
      </w:r>
      <w:r w:rsidR="00C43E6B" w:rsidRPr="00AA0898">
        <w:rPr>
          <w:rFonts w:ascii="Times New Roman" w:hAnsi="Times New Roman" w:cs="Times New Roman"/>
          <w:sz w:val="28"/>
          <w:szCs w:val="28"/>
        </w:rPr>
        <w:t xml:space="preserve"> приказом Минфина России от 14.02.2018 № 26н                           «Об Общих требованиях к порядку составления, утверждения и ведения бюджетных смет казенных учреждений».</w:t>
      </w:r>
    </w:p>
    <w:p w:rsidR="001F18C0" w:rsidRPr="00AA0898" w:rsidRDefault="00E442EE" w:rsidP="00E442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</w:r>
      <w:r w:rsidR="001F18C0" w:rsidRPr="00AA0898">
        <w:rPr>
          <w:rFonts w:ascii="Times New Roman" w:hAnsi="Times New Roman"/>
          <w:sz w:val="28"/>
          <w:szCs w:val="28"/>
        </w:rPr>
        <w:t xml:space="preserve">В рамках экспертно-аналитического мероприятия также установлено, что количество основного творческого персонала (художественный руководитель -1; </w:t>
      </w:r>
      <w:r w:rsidR="00C47BED" w:rsidRPr="00AA0898">
        <w:rPr>
          <w:rFonts w:ascii="Times New Roman" w:hAnsi="Times New Roman"/>
          <w:sz w:val="28"/>
          <w:szCs w:val="28"/>
        </w:rPr>
        <w:t>режиссер массовых представлений</w:t>
      </w:r>
      <w:r w:rsidRPr="00AA0898">
        <w:rPr>
          <w:rFonts w:ascii="Times New Roman" w:hAnsi="Times New Roman"/>
          <w:sz w:val="28"/>
          <w:szCs w:val="28"/>
        </w:rPr>
        <w:t xml:space="preserve">                   </w:t>
      </w:r>
      <w:r w:rsidR="00C47BED" w:rsidRPr="00AA0898">
        <w:rPr>
          <w:rFonts w:ascii="Times New Roman" w:hAnsi="Times New Roman"/>
          <w:sz w:val="28"/>
          <w:szCs w:val="28"/>
        </w:rPr>
        <w:t xml:space="preserve"> – 0,5, руководитель клубных формирований – 0,</w:t>
      </w:r>
      <w:r w:rsidR="00982488" w:rsidRPr="00AA0898">
        <w:rPr>
          <w:rFonts w:ascii="Times New Roman" w:hAnsi="Times New Roman"/>
          <w:sz w:val="28"/>
          <w:szCs w:val="28"/>
        </w:rPr>
        <w:t>9</w:t>
      </w:r>
      <w:r w:rsidR="00C47BED" w:rsidRPr="00AA0898">
        <w:rPr>
          <w:rFonts w:ascii="Times New Roman" w:hAnsi="Times New Roman"/>
          <w:sz w:val="28"/>
          <w:szCs w:val="28"/>
        </w:rPr>
        <w:t>; ведущий д</w:t>
      </w:r>
      <w:r w:rsidR="00982488" w:rsidRPr="00AA0898">
        <w:rPr>
          <w:rFonts w:ascii="Times New Roman" w:hAnsi="Times New Roman"/>
          <w:sz w:val="28"/>
          <w:szCs w:val="28"/>
        </w:rPr>
        <w:t>искотеки</w:t>
      </w:r>
      <w:r w:rsidR="00C47BED" w:rsidRPr="00AA0898">
        <w:rPr>
          <w:rFonts w:ascii="Times New Roman" w:hAnsi="Times New Roman"/>
          <w:sz w:val="28"/>
          <w:szCs w:val="28"/>
        </w:rPr>
        <w:t xml:space="preserve"> </w:t>
      </w:r>
      <w:r w:rsidRPr="00AA0898">
        <w:rPr>
          <w:rFonts w:ascii="Times New Roman" w:hAnsi="Times New Roman"/>
          <w:sz w:val="28"/>
          <w:szCs w:val="28"/>
        </w:rPr>
        <w:t xml:space="preserve">                   </w:t>
      </w:r>
      <w:r w:rsidR="00C47BED" w:rsidRPr="00AA0898">
        <w:rPr>
          <w:rFonts w:ascii="Times New Roman" w:hAnsi="Times New Roman"/>
          <w:sz w:val="28"/>
          <w:szCs w:val="28"/>
        </w:rPr>
        <w:t>– 0,1</w:t>
      </w:r>
      <w:r w:rsidR="008124F6" w:rsidRPr="00AA0898">
        <w:rPr>
          <w:rFonts w:ascii="Times New Roman" w:hAnsi="Times New Roman"/>
          <w:sz w:val="28"/>
          <w:szCs w:val="28"/>
        </w:rPr>
        <w:t>, инструктор</w:t>
      </w:r>
      <w:r w:rsidRPr="00AA0898">
        <w:rPr>
          <w:rFonts w:ascii="Times New Roman" w:hAnsi="Times New Roman"/>
          <w:sz w:val="28"/>
          <w:szCs w:val="28"/>
        </w:rPr>
        <w:t xml:space="preserve"> </w:t>
      </w:r>
      <w:r w:rsidR="00077DD9" w:rsidRPr="00AA0898">
        <w:rPr>
          <w:rFonts w:ascii="Times New Roman" w:hAnsi="Times New Roman"/>
          <w:sz w:val="28"/>
          <w:szCs w:val="28"/>
        </w:rPr>
        <w:t xml:space="preserve"> </w:t>
      </w:r>
      <w:r w:rsidR="008124F6" w:rsidRPr="00AA0898">
        <w:rPr>
          <w:rFonts w:ascii="Times New Roman" w:hAnsi="Times New Roman"/>
          <w:sz w:val="28"/>
          <w:szCs w:val="28"/>
        </w:rPr>
        <w:t>по физической культуре –1</w:t>
      </w:r>
      <w:r w:rsidR="00982488" w:rsidRPr="00AA0898">
        <w:rPr>
          <w:rFonts w:ascii="Times New Roman" w:hAnsi="Times New Roman"/>
          <w:sz w:val="28"/>
          <w:szCs w:val="28"/>
        </w:rPr>
        <w:t>)</w:t>
      </w:r>
      <w:r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 МКУК «</w:t>
      </w:r>
      <w:proofErr w:type="spellStart"/>
      <w:r w:rsidRPr="00AA0898">
        <w:rPr>
          <w:rFonts w:ascii="Times New Roman" w:hAnsi="Times New Roman" w:cs="Times New Roman"/>
          <w:color w:val="000000"/>
          <w:sz w:val="28"/>
          <w:szCs w:val="28"/>
        </w:rPr>
        <w:t>СДКи</w:t>
      </w:r>
      <w:r w:rsidR="00982488" w:rsidRPr="00AA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982488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F18C0" w:rsidRPr="00AA0898">
        <w:rPr>
          <w:rFonts w:ascii="Times New Roman" w:hAnsi="Times New Roman"/>
          <w:sz w:val="28"/>
          <w:szCs w:val="28"/>
        </w:rPr>
        <w:t xml:space="preserve">составило </w:t>
      </w:r>
      <w:r w:rsidR="00D51B44" w:rsidRPr="00AA0898">
        <w:rPr>
          <w:rFonts w:ascii="Times New Roman" w:hAnsi="Times New Roman"/>
          <w:sz w:val="28"/>
          <w:szCs w:val="28"/>
        </w:rPr>
        <w:t>3</w:t>
      </w:r>
      <w:r w:rsidR="00982488" w:rsidRPr="00AA0898">
        <w:rPr>
          <w:rFonts w:ascii="Times New Roman" w:hAnsi="Times New Roman"/>
          <w:sz w:val="28"/>
          <w:szCs w:val="28"/>
        </w:rPr>
        <w:t xml:space="preserve">,5 </w:t>
      </w:r>
      <w:r w:rsidR="001F18C0" w:rsidRPr="00AA0898">
        <w:rPr>
          <w:rFonts w:ascii="Times New Roman" w:hAnsi="Times New Roman"/>
          <w:sz w:val="28"/>
          <w:szCs w:val="28"/>
        </w:rPr>
        <w:t xml:space="preserve">из </w:t>
      </w:r>
      <w:r w:rsidR="00D51B44" w:rsidRPr="00AA0898">
        <w:rPr>
          <w:rFonts w:ascii="Times New Roman" w:hAnsi="Times New Roman"/>
          <w:sz w:val="28"/>
          <w:szCs w:val="28"/>
        </w:rPr>
        <w:t>4</w:t>
      </w:r>
      <w:r w:rsidR="00982488" w:rsidRPr="00AA0898">
        <w:rPr>
          <w:rFonts w:ascii="Times New Roman" w:hAnsi="Times New Roman"/>
          <w:sz w:val="28"/>
          <w:szCs w:val="28"/>
        </w:rPr>
        <w:t xml:space="preserve">,5 ставок, </w:t>
      </w:r>
      <w:r w:rsidR="001F18C0" w:rsidRPr="00AA0898">
        <w:rPr>
          <w:rFonts w:ascii="Times New Roman" w:hAnsi="Times New Roman"/>
          <w:sz w:val="28"/>
          <w:szCs w:val="28"/>
        </w:rPr>
        <w:t xml:space="preserve"> </w:t>
      </w:r>
      <w:r w:rsidR="00D51B44" w:rsidRPr="00AA0898">
        <w:rPr>
          <w:rFonts w:ascii="Times New Roman" w:hAnsi="Times New Roman"/>
          <w:sz w:val="28"/>
          <w:szCs w:val="28"/>
        </w:rPr>
        <w:t xml:space="preserve">утвержденных штатным расписанием. </w:t>
      </w:r>
      <w:r w:rsidR="001F18C0" w:rsidRPr="00AA0898">
        <w:rPr>
          <w:rFonts w:ascii="Times New Roman" w:hAnsi="Times New Roman"/>
          <w:sz w:val="28"/>
          <w:szCs w:val="28"/>
        </w:rPr>
        <w:t xml:space="preserve"> </w:t>
      </w:r>
    </w:p>
    <w:p w:rsidR="001F18C0" w:rsidRPr="00AA0898" w:rsidRDefault="001F18C0" w:rsidP="00F75E2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898">
        <w:rPr>
          <w:rFonts w:ascii="Times New Roman" w:hAnsi="Times New Roman"/>
          <w:sz w:val="28"/>
          <w:szCs w:val="28"/>
        </w:rPr>
        <w:t>Контрольно-счетная палата отмечает, что согласно приказа Министерства культуры Российской Федерации от 01.09.2011 № 906                   «О нормативах штатной численности работников государственных                        и муниципальных учреждений культурно - досугового типа и библиотек»        - Таблица 2 «Нормативы штатной численности работников сельских домов культуры (основного творческого персонала)» (далее – Приказ                              от 01.09.2011 № 906), при 1</w:t>
      </w:r>
      <w:r w:rsidR="004877F0" w:rsidRPr="00AA0898">
        <w:rPr>
          <w:rFonts w:ascii="Times New Roman" w:hAnsi="Times New Roman"/>
          <w:sz w:val="28"/>
          <w:szCs w:val="28"/>
        </w:rPr>
        <w:t>92-х</w:t>
      </w:r>
      <w:r w:rsidRPr="00AA0898">
        <w:rPr>
          <w:rFonts w:ascii="Times New Roman" w:hAnsi="Times New Roman"/>
          <w:sz w:val="28"/>
          <w:szCs w:val="28"/>
        </w:rPr>
        <w:t xml:space="preserve"> участниках </w:t>
      </w:r>
      <w:r w:rsidR="004877F0" w:rsidRPr="00AA0898">
        <w:rPr>
          <w:rFonts w:ascii="Times New Roman" w:hAnsi="Times New Roman"/>
          <w:sz w:val="28"/>
          <w:szCs w:val="28"/>
        </w:rPr>
        <w:t>8-ми</w:t>
      </w:r>
      <w:r w:rsidRPr="00AA0898">
        <w:rPr>
          <w:rFonts w:ascii="Times New Roman" w:hAnsi="Times New Roman"/>
          <w:sz w:val="28"/>
          <w:szCs w:val="28"/>
        </w:rPr>
        <w:t xml:space="preserve"> клубных формирований сельского дома культуры (по данным статистической формы № 7-НК</w:t>
      </w:r>
      <w:r w:rsidR="00077DD9" w:rsidRPr="00AA0898">
        <w:rPr>
          <w:rFonts w:ascii="Times New Roman" w:hAnsi="Times New Roman"/>
          <w:sz w:val="28"/>
          <w:szCs w:val="28"/>
        </w:rPr>
        <w:t xml:space="preserve">                   </w:t>
      </w:r>
      <w:r w:rsidRPr="00AA0898">
        <w:rPr>
          <w:rFonts w:ascii="Times New Roman" w:hAnsi="Times New Roman"/>
          <w:sz w:val="28"/>
          <w:szCs w:val="28"/>
        </w:rPr>
        <w:t xml:space="preserve"> за 2019</w:t>
      </w:r>
      <w:proofErr w:type="gramEnd"/>
      <w:r w:rsidRPr="00AA0898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</w:t>
      </w:r>
      <w:r w:rsidR="004877F0" w:rsidRPr="00AA0898">
        <w:rPr>
          <w:rFonts w:ascii="Times New Roman" w:hAnsi="Times New Roman"/>
          <w:sz w:val="28"/>
          <w:szCs w:val="28"/>
        </w:rPr>
        <w:t>15</w:t>
      </w:r>
      <w:r w:rsidR="00E442EE" w:rsidRPr="00AA0898">
        <w:rPr>
          <w:rFonts w:ascii="Times New Roman" w:hAnsi="Times New Roman"/>
          <w:sz w:val="28"/>
          <w:szCs w:val="28"/>
        </w:rPr>
        <w:t>.</w:t>
      </w:r>
      <w:r w:rsidRPr="00AA0898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r w:rsidR="007F32EE" w:rsidRPr="00AA0898">
        <w:rPr>
          <w:rFonts w:ascii="Times New Roman" w:hAnsi="Times New Roman"/>
          <w:sz w:val="28"/>
          <w:szCs w:val="28"/>
        </w:rPr>
        <w:t>Согом</w:t>
      </w:r>
      <w:r w:rsidRPr="00AA0898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7F32EE" w:rsidRPr="00AA0898">
        <w:rPr>
          <w:rFonts w:ascii="Times New Roman" w:hAnsi="Times New Roman" w:cs="Times New Roman"/>
          <w:color w:val="000000"/>
          <w:sz w:val="28"/>
          <w:szCs w:val="28"/>
        </w:rPr>
        <w:t xml:space="preserve">МКУК «СДКИД» </w:t>
      </w:r>
      <w:r w:rsidRPr="00AA0898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в связи с чем, возникает риск неэффективного использования средств бюджета.</w:t>
      </w:r>
    </w:p>
    <w:p w:rsidR="00C07953" w:rsidRPr="00AA0898" w:rsidRDefault="00C07953" w:rsidP="00F75E2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8C0" w:rsidRPr="00AA0898" w:rsidRDefault="001F18C0" w:rsidP="00F75E2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C07953" w:rsidRPr="00AA0898" w:rsidRDefault="00C07953" w:rsidP="00F75E2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C0" w:rsidRPr="00AA0898" w:rsidRDefault="001F18C0" w:rsidP="00F75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53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r w:rsidR="003A659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и 2023 годов», на основании вышеизложенного, контрольно-счетная палата Ханты-Мансийского района  предлагает:</w:t>
      </w:r>
    </w:p>
    <w:p w:rsidR="001F18C0" w:rsidRPr="00AA0898" w:rsidRDefault="001F18C0" w:rsidP="00F75E29">
      <w:pPr>
        <w:numPr>
          <w:ilvl w:val="0"/>
          <w:numId w:val="4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Совету депутатов сельского поселения </w:t>
      </w:r>
      <w:r w:rsidR="007E2313"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0327" w:rsidRPr="00AA0898" w:rsidRDefault="001F18C0" w:rsidP="00F75E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6599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D10327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«О бюджете сельского поселения Согом             на 2021 год и плановый период 2022 и 2023 годы» принять к рассмотрению с учетом рекомендаций.</w:t>
      </w:r>
    </w:p>
    <w:p w:rsidR="001F18C0" w:rsidRPr="00AA0898" w:rsidRDefault="001F18C0" w:rsidP="00F75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r w:rsidR="007E2313"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Согом</w:t>
      </w:r>
      <w:r w:rsidRPr="00AA0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D10327" w:rsidRPr="00AA0898" w:rsidRDefault="00D10327" w:rsidP="00F75E29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формирование денежного содержания лиц, замещающих муниципальные должности и должности муниципальной службы в соответствии с Постановлением от 23.08.2019 № 278-п.</w:t>
      </w:r>
    </w:p>
    <w:p w:rsidR="00D10327" w:rsidRPr="00AA0898" w:rsidRDefault="00D10327" w:rsidP="00F75E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2.2. Форму реестра расходных обязатель</w:t>
      </w:r>
      <w:proofErr w:type="gramStart"/>
      <w:r w:rsidRPr="00AA089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0898">
        <w:rPr>
          <w:rFonts w:ascii="Times New Roman" w:hAnsi="Times New Roman" w:cs="Times New Roman"/>
          <w:sz w:val="28"/>
          <w:szCs w:val="28"/>
        </w:rPr>
        <w:t xml:space="preserve">ивести в соответствие с требованиями Бюджетного кодекса Российской Федерации                                    и </w:t>
      </w:r>
      <w:r w:rsidR="0067269C" w:rsidRPr="00AA0898">
        <w:rPr>
          <w:rFonts w:ascii="Times New Roman" w:hAnsi="Times New Roman" w:cs="Times New Roman"/>
          <w:sz w:val="28"/>
          <w:szCs w:val="28"/>
        </w:rPr>
        <w:t>п</w:t>
      </w:r>
      <w:r w:rsidRPr="00AA089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7269C" w:rsidRPr="00AA0898">
        <w:rPr>
          <w:rFonts w:ascii="Times New Roman" w:hAnsi="Times New Roman" w:cs="Times New Roman"/>
          <w:sz w:val="28"/>
          <w:szCs w:val="28"/>
        </w:rPr>
        <w:t>а</w:t>
      </w:r>
      <w:r w:rsidRPr="00AA0898">
        <w:rPr>
          <w:rFonts w:ascii="Times New Roman" w:hAnsi="Times New Roman" w:cs="Times New Roman"/>
          <w:sz w:val="28"/>
          <w:szCs w:val="28"/>
        </w:rPr>
        <w:t>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:rsidR="008E18D6" w:rsidRPr="00AA0898" w:rsidRDefault="008E18D6" w:rsidP="00F75E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  <w:t xml:space="preserve">2.3. Штатное расписание привести в соответствие требованиям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8E18D6" w:rsidRPr="00AA0898" w:rsidRDefault="008E18D6" w:rsidP="00F75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C220B9" w:rsidRPr="00AA0898" w:rsidRDefault="00F75E29" w:rsidP="00F75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0B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20B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приложений к Решению о бюджете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требования П</w:t>
      </w:r>
      <w:r w:rsidR="00C220B9" w:rsidRPr="00AA0898">
        <w:rPr>
          <w:rFonts w:ascii="Times New Roman" w:hAnsi="Times New Roman" w:cs="Times New Roman"/>
          <w:sz w:val="28"/>
          <w:szCs w:val="28"/>
        </w:rPr>
        <w:t>риказ</w:t>
      </w:r>
      <w:r w:rsidRPr="00AA0898">
        <w:rPr>
          <w:rFonts w:ascii="Times New Roman" w:hAnsi="Times New Roman" w:cs="Times New Roman"/>
          <w:sz w:val="28"/>
          <w:szCs w:val="28"/>
        </w:rPr>
        <w:t>а Минфина России от 06.06.2019 №</w:t>
      </w:r>
      <w:r w:rsidR="00C220B9" w:rsidRPr="00AA0898">
        <w:rPr>
          <w:rFonts w:ascii="Times New Roman" w:hAnsi="Times New Roman" w:cs="Times New Roman"/>
          <w:sz w:val="28"/>
          <w:szCs w:val="28"/>
        </w:rPr>
        <w:t xml:space="preserve"> 85н</w:t>
      </w:r>
      <w:r w:rsidRPr="00AA0898">
        <w:rPr>
          <w:rFonts w:ascii="Times New Roman" w:hAnsi="Times New Roman" w:cs="Times New Roman"/>
          <w:sz w:val="28"/>
          <w:szCs w:val="28"/>
        </w:rPr>
        <w:t xml:space="preserve">  «</w:t>
      </w:r>
      <w:r w:rsidR="00C220B9" w:rsidRPr="00AA0898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Pr="00AA0898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="00E23E61">
        <w:rPr>
          <w:rFonts w:ascii="Times New Roman" w:hAnsi="Times New Roman" w:cs="Times New Roman"/>
          <w:sz w:val="28"/>
          <w:szCs w:val="28"/>
        </w:rPr>
        <w:t>.</w:t>
      </w:r>
    </w:p>
    <w:p w:rsidR="00806F6A" w:rsidRPr="00AA0898" w:rsidRDefault="004B5056" w:rsidP="00F75E29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E29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78B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расчетами о</w:t>
      </w:r>
      <w:r w:rsidR="00A35EC4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расходов на оплату труда</w:t>
      </w:r>
      <w:r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должности, не отнесенные к должностям муниципальной службы и </w:t>
      </w:r>
      <w:r w:rsidR="00C07953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C07953" w:rsidRPr="00AA0898">
        <w:rPr>
          <w:rFonts w:ascii="Times New Roman" w:hAnsi="Times New Roman" w:cs="Times New Roman"/>
          <w:sz w:val="28"/>
          <w:szCs w:val="28"/>
        </w:rPr>
        <w:t>М</w:t>
      </w:r>
      <w:r w:rsidR="007E73B6" w:rsidRPr="00AA0898">
        <w:rPr>
          <w:rFonts w:ascii="Times New Roman" w:hAnsi="Times New Roman" w:cs="Times New Roman"/>
          <w:sz w:val="28"/>
          <w:szCs w:val="28"/>
        </w:rPr>
        <w:t>К</w:t>
      </w:r>
      <w:r w:rsidR="00C07953" w:rsidRPr="00AA0898">
        <w:rPr>
          <w:rFonts w:ascii="Times New Roman" w:hAnsi="Times New Roman" w:cs="Times New Roman"/>
          <w:sz w:val="28"/>
          <w:szCs w:val="28"/>
        </w:rPr>
        <w:t>УК «СДК и</w:t>
      </w:r>
      <w:proofErr w:type="gramStart"/>
      <w:r w:rsidR="00C07953" w:rsidRPr="00AA089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07953" w:rsidRPr="00AA0898">
        <w:rPr>
          <w:rFonts w:ascii="Times New Roman" w:hAnsi="Times New Roman" w:cs="Times New Roman"/>
          <w:sz w:val="28"/>
          <w:szCs w:val="28"/>
        </w:rPr>
        <w:t>»</w:t>
      </w:r>
      <w:r w:rsidR="00107010" w:rsidRPr="00AA0898">
        <w:rPr>
          <w:rFonts w:ascii="Times New Roman" w:hAnsi="Times New Roman" w:cs="Times New Roman"/>
          <w:sz w:val="28"/>
          <w:szCs w:val="28"/>
        </w:rPr>
        <w:t xml:space="preserve"> и представить соответствующие нормативные документы, являющиеся основанием для расчета.</w:t>
      </w:r>
    </w:p>
    <w:p w:rsidR="002012CA" w:rsidRPr="00AA0898" w:rsidRDefault="00806F6A" w:rsidP="00F75E29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ab/>
      </w:r>
      <w:r w:rsidR="00F75E29" w:rsidRPr="00AA0898">
        <w:rPr>
          <w:rFonts w:ascii="Times New Roman" w:hAnsi="Times New Roman" w:cs="Times New Roman"/>
          <w:sz w:val="28"/>
          <w:szCs w:val="28"/>
        </w:rPr>
        <w:t>2.7</w:t>
      </w:r>
      <w:r w:rsidRPr="00AA0898">
        <w:rPr>
          <w:rFonts w:ascii="Times New Roman" w:hAnsi="Times New Roman" w:cs="Times New Roman"/>
          <w:sz w:val="28"/>
          <w:szCs w:val="28"/>
        </w:rPr>
        <w:t xml:space="preserve">. </w:t>
      </w:r>
      <w:r w:rsidR="002012CA" w:rsidRPr="00AA0898">
        <w:rPr>
          <w:rFonts w:ascii="Times New Roman" w:hAnsi="Times New Roman" w:cs="Times New Roman"/>
          <w:sz w:val="28"/>
          <w:szCs w:val="28"/>
        </w:rPr>
        <w:t>Принять меры по приведению</w:t>
      </w:r>
      <w:r w:rsidR="001C46E4" w:rsidRPr="00AA0898">
        <w:rPr>
          <w:rFonts w:ascii="Times New Roman" w:hAnsi="Times New Roman" w:cs="Times New Roman"/>
          <w:sz w:val="28"/>
          <w:szCs w:val="28"/>
        </w:rPr>
        <w:t>,</w:t>
      </w:r>
      <w:r w:rsidR="002012CA" w:rsidRPr="00AA0898">
        <w:rPr>
          <w:rFonts w:ascii="Times New Roman" w:hAnsi="Times New Roman" w:cs="Times New Roman"/>
          <w:sz w:val="28"/>
          <w:szCs w:val="28"/>
        </w:rPr>
        <w:t xml:space="preserve"> с 01.01.2021</w:t>
      </w:r>
      <w:r w:rsidR="001C46E4" w:rsidRPr="00AA0898">
        <w:rPr>
          <w:rFonts w:ascii="Times New Roman" w:hAnsi="Times New Roman" w:cs="Times New Roman"/>
          <w:sz w:val="28"/>
          <w:szCs w:val="28"/>
        </w:rPr>
        <w:t>,</w:t>
      </w:r>
      <w:r w:rsidR="002012CA" w:rsidRPr="00AA089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E6B75" w:rsidRPr="00AA08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12CA" w:rsidRPr="00AA0898">
        <w:rPr>
          <w:rFonts w:ascii="Times New Roman" w:hAnsi="Times New Roman" w:cs="Times New Roman"/>
          <w:sz w:val="28"/>
          <w:szCs w:val="28"/>
        </w:rPr>
        <w:t>о бюджетном процессе сельского поселения Согом в соответствие требованиям пункта 1 статьи 185 Бюджетного кодекса РФ</w:t>
      </w:r>
      <w:r w:rsidR="001C46E4" w:rsidRPr="00AA0898">
        <w:rPr>
          <w:rFonts w:ascii="Times New Roman" w:hAnsi="Times New Roman" w:cs="Times New Roman"/>
          <w:sz w:val="28"/>
          <w:szCs w:val="28"/>
        </w:rPr>
        <w:t>.</w:t>
      </w:r>
      <w:r w:rsidR="002012CA" w:rsidRPr="00AA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CA" w:rsidRPr="00AA0898" w:rsidRDefault="002012CA" w:rsidP="00F75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2.</w:t>
      </w:r>
      <w:r w:rsidR="00F75E29" w:rsidRPr="00AA0898">
        <w:rPr>
          <w:rFonts w:ascii="Times New Roman" w:hAnsi="Times New Roman" w:cs="Times New Roman"/>
          <w:sz w:val="28"/>
          <w:szCs w:val="28"/>
        </w:rPr>
        <w:t>8</w:t>
      </w:r>
      <w:r w:rsidRPr="00AA0898">
        <w:rPr>
          <w:rFonts w:ascii="Times New Roman" w:hAnsi="Times New Roman" w:cs="Times New Roman"/>
          <w:sz w:val="28"/>
          <w:szCs w:val="28"/>
        </w:rPr>
        <w:t xml:space="preserve">. </w:t>
      </w:r>
      <w:r w:rsidR="008E18D6" w:rsidRPr="00AA0898">
        <w:rPr>
          <w:rFonts w:ascii="Times New Roman" w:hAnsi="Times New Roman" w:cs="Times New Roman"/>
          <w:sz w:val="28"/>
          <w:szCs w:val="28"/>
        </w:rPr>
        <w:t xml:space="preserve">Обеспечить формирование </w:t>
      </w:r>
      <w:r w:rsidRPr="00AA0898">
        <w:rPr>
          <w:rFonts w:ascii="Times New Roman" w:hAnsi="Times New Roman" w:cs="Times New Roman"/>
          <w:sz w:val="28"/>
          <w:szCs w:val="28"/>
        </w:rPr>
        <w:t>Проект</w:t>
      </w:r>
      <w:r w:rsidR="008E18D6" w:rsidRPr="00AA0898">
        <w:rPr>
          <w:rFonts w:ascii="Times New Roman" w:hAnsi="Times New Roman" w:cs="Times New Roman"/>
          <w:sz w:val="28"/>
          <w:szCs w:val="28"/>
        </w:rPr>
        <w:t>а</w:t>
      </w:r>
      <w:r w:rsidRPr="00AA0898">
        <w:rPr>
          <w:rFonts w:ascii="Times New Roman" w:hAnsi="Times New Roman" w:cs="Times New Roman"/>
          <w:sz w:val="28"/>
          <w:szCs w:val="28"/>
        </w:rPr>
        <w:t xml:space="preserve"> бюджета, применяя</w:t>
      </w:r>
      <w:r w:rsidR="000C1228" w:rsidRPr="00AA08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0898">
        <w:rPr>
          <w:rFonts w:ascii="Times New Roman" w:hAnsi="Times New Roman" w:cs="Times New Roman"/>
          <w:sz w:val="28"/>
          <w:szCs w:val="28"/>
        </w:rPr>
        <w:t xml:space="preserve"> в качестве основы бюджетного планирования муниципальные программы </w:t>
      </w:r>
      <w:r w:rsidRPr="00AA0898">
        <w:rPr>
          <w:rFonts w:ascii="Times New Roman" w:hAnsi="Times New Roman" w:cs="Times New Roman"/>
          <w:sz w:val="28"/>
          <w:szCs w:val="28"/>
        </w:rPr>
        <w:lastRenderedPageBreak/>
        <w:t xml:space="preserve">(проекты муниципальных программ) сельского поселения Согом. </w:t>
      </w:r>
      <w:r w:rsidR="000C1228" w:rsidRPr="00AA08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089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E6B75" w:rsidRPr="00AA0898">
        <w:rPr>
          <w:rFonts w:ascii="Times New Roman" w:hAnsi="Times New Roman" w:cs="Times New Roman"/>
          <w:sz w:val="28"/>
          <w:szCs w:val="28"/>
        </w:rPr>
        <w:t xml:space="preserve">  </w:t>
      </w:r>
      <w:r w:rsidRPr="00AA0898">
        <w:rPr>
          <w:rFonts w:ascii="Times New Roman" w:hAnsi="Times New Roman" w:cs="Times New Roman"/>
          <w:sz w:val="28"/>
          <w:szCs w:val="28"/>
        </w:rPr>
        <w:t>не допускать нарушения требований Бюджетного кодекса РФ</w:t>
      </w:r>
      <w:r w:rsidR="000C1228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Pr="00AA0898">
        <w:rPr>
          <w:rFonts w:ascii="Times New Roman" w:hAnsi="Times New Roman" w:cs="Times New Roman"/>
          <w:sz w:val="28"/>
          <w:szCs w:val="28"/>
        </w:rPr>
        <w:t>и использовать муниципальные программы в  качестве основы бюджетного планирования.</w:t>
      </w:r>
    </w:p>
    <w:p w:rsidR="0063337D" w:rsidRPr="00AA0898" w:rsidRDefault="00C07953" w:rsidP="00F75E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2.</w:t>
      </w:r>
      <w:r w:rsidR="00F75E29" w:rsidRPr="00AA0898">
        <w:rPr>
          <w:rFonts w:ascii="Times New Roman" w:hAnsi="Times New Roman" w:cs="Times New Roman"/>
          <w:sz w:val="28"/>
          <w:szCs w:val="28"/>
        </w:rPr>
        <w:t>9</w:t>
      </w:r>
      <w:r w:rsidR="002012CA" w:rsidRPr="00AA0898">
        <w:rPr>
          <w:rFonts w:ascii="Times New Roman" w:hAnsi="Times New Roman" w:cs="Times New Roman"/>
          <w:sz w:val="28"/>
          <w:szCs w:val="28"/>
        </w:rPr>
        <w:t xml:space="preserve">. </w:t>
      </w:r>
      <w:r w:rsidR="002012CA" w:rsidRPr="00AA0898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Согом</w:t>
      </w:r>
      <w:r w:rsidR="002012CA" w:rsidRPr="00AA0898">
        <w:rPr>
          <w:rFonts w:ascii="Times New Roman" w:hAnsi="Times New Roman"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63337D" w:rsidRPr="00AA0898">
        <w:rPr>
          <w:rFonts w:ascii="Times New Roman" w:hAnsi="Times New Roman" w:cs="Times New Roman"/>
          <w:sz w:val="28"/>
          <w:szCs w:val="28"/>
        </w:rPr>
        <w:t>.</w:t>
      </w:r>
    </w:p>
    <w:p w:rsidR="002012CA" w:rsidRPr="00AA0898" w:rsidRDefault="00C07953" w:rsidP="00F75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2.</w:t>
      </w:r>
      <w:r w:rsidR="00F75E29" w:rsidRPr="00AA0898">
        <w:rPr>
          <w:rFonts w:ascii="Times New Roman" w:hAnsi="Times New Roman" w:cs="Times New Roman"/>
          <w:sz w:val="28"/>
          <w:szCs w:val="28"/>
        </w:rPr>
        <w:t>10</w:t>
      </w:r>
      <w:r w:rsidR="002012CA" w:rsidRPr="00AA0898">
        <w:rPr>
          <w:rFonts w:ascii="Times New Roman" w:hAnsi="Times New Roman" w:cs="Times New Roman"/>
          <w:sz w:val="28"/>
          <w:szCs w:val="28"/>
        </w:rPr>
        <w:t>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методов, утвержденных нормативными документами сельского поселения.</w:t>
      </w:r>
      <w:r w:rsidR="00926FC5" w:rsidRPr="00AA0898">
        <w:rPr>
          <w:rFonts w:ascii="Times New Roman" w:hAnsi="Times New Roman" w:cs="Times New Roman"/>
          <w:sz w:val="28"/>
          <w:szCs w:val="28"/>
        </w:rPr>
        <w:t xml:space="preserve"> При необходи</w:t>
      </w:r>
      <w:r w:rsidR="00C02A13" w:rsidRPr="00AA0898">
        <w:rPr>
          <w:rFonts w:ascii="Times New Roman" w:hAnsi="Times New Roman" w:cs="Times New Roman"/>
          <w:sz w:val="28"/>
          <w:szCs w:val="28"/>
        </w:rPr>
        <w:t>мости внести корректировки в соответствующие методики.</w:t>
      </w:r>
    </w:p>
    <w:p w:rsidR="00AB0AFE" w:rsidRPr="00AA0898" w:rsidRDefault="00F75E29" w:rsidP="00F75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98">
        <w:rPr>
          <w:rFonts w:ascii="Times New Roman" w:hAnsi="Times New Roman" w:cs="Times New Roman"/>
          <w:sz w:val="28"/>
          <w:szCs w:val="28"/>
        </w:rPr>
        <w:t>2.11</w:t>
      </w:r>
      <w:r w:rsidR="00AB0AFE" w:rsidRPr="00AA0898">
        <w:rPr>
          <w:rFonts w:ascii="Times New Roman" w:hAnsi="Times New Roman" w:cs="Times New Roman"/>
          <w:sz w:val="28"/>
          <w:szCs w:val="28"/>
        </w:rPr>
        <w:t>.</w:t>
      </w:r>
      <w:r w:rsidR="00AB0AF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0AF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="00AB0AFE" w:rsidRPr="00AA0898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85494D" w:rsidRPr="00AA0898">
        <w:rPr>
          <w:rFonts w:ascii="Times New Roman" w:hAnsi="Times New Roman" w:cs="Times New Roman"/>
          <w:sz w:val="28"/>
          <w:szCs w:val="28"/>
        </w:rPr>
        <w:t xml:space="preserve"> </w:t>
      </w:r>
      <w:r w:rsidR="00AB0AFE" w:rsidRPr="00AA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2012CA" w:rsidRPr="00AA0898" w:rsidRDefault="002012CA" w:rsidP="00F75E29">
      <w:pPr>
        <w:pStyle w:val="af"/>
        <w:spacing w:line="276" w:lineRule="auto"/>
        <w:ind w:left="0" w:firstLine="708"/>
        <w:jc w:val="both"/>
        <w:rPr>
          <w:sz w:val="28"/>
          <w:szCs w:val="28"/>
        </w:rPr>
      </w:pPr>
      <w:r w:rsidRPr="00AA0898">
        <w:rPr>
          <w:sz w:val="28"/>
          <w:szCs w:val="28"/>
        </w:rPr>
        <w:t>2.</w:t>
      </w:r>
      <w:r w:rsidR="00F75E29" w:rsidRPr="00AA0898">
        <w:rPr>
          <w:sz w:val="28"/>
          <w:szCs w:val="28"/>
        </w:rPr>
        <w:t>12</w:t>
      </w:r>
      <w:r w:rsidRPr="00AA0898">
        <w:rPr>
          <w:sz w:val="28"/>
          <w:szCs w:val="28"/>
        </w:rPr>
        <w:t>. В срок до 01.02.2021 представить в адрес контрольно-счетной палаты Ханты-Мансийского района информацию (материалы и (или)</w:t>
      </w:r>
      <w:r w:rsidRPr="00AA0898">
        <w:rPr>
          <w:sz w:val="28"/>
          <w:shd w:val="clear" w:color="auto" w:fill="FFFF00"/>
        </w:rPr>
        <w:t xml:space="preserve"> </w:t>
      </w:r>
      <w:r w:rsidRPr="00AA0898">
        <w:rPr>
          <w:sz w:val="28"/>
          <w:szCs w:val="28"/>
        </w:rPr>
        <w:t>документы) по результатам рассмотрения предложений и принятым мерам, в части данного Проекта решения.</w:t>
      </w:r>
    </w:p>
    <w:p w:rsidR="0067269C" w:rsidRPr="00AA0898" w:rsidRDefault="0067269C" w:rsidP="00F75E29">
      <w:pPr>
        <w:pStyle w:val="af"/>
        <w:spacing w:line="276" w:lineRule="auto"/>
        <w:ind w:left="0" w:firstLine="708"/>
        <w:jc w:val="both"/>
        <w:rPr>
          <w:sz w:val="28"/>
          <w:szCs w:val="28"/>
        </w:rPr>
      </w:pPr>
    </w:p>
    <w:p w:rsidR="0067269C" w:rsidRPr="00AA0898" w:rsidRDefault="0067269C" w:rsidP="00F75E29">
      <w:pPr>
        <w:pStyle w:val="af"/>
        <w:spacing w:line="276" w:lineRule="auto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sectPr w:rsidR="0067269C" w:rsidRPr="00AA0898" w:rsidSect="006561DF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98" w:rsidRDefault="00AA0898" w:rsidP="00617B40">
      <w:pPr>
        <w:spacing w:after="0" w:line="240" w:lineRule="auto"/>
      </w:pPr>
      <w:r>
        <w:separator/>
      </w:r>
    </w:p>
  </w:endnote>
  <w:endnote w:type="continuationSeparator" w:id="0">
    <w:p w:rsidR="00AA0898" w:rsidRDefault="00AA089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307"/>
      <w:docPartObj>
        <w:docPartGallery w:val="Page Numbers (Bottom of Page)"/>
        <w:docPartUnique/>
      </w:docPartObj>
    </w:sdtPr>
    <w:sdtEndPr/>
    <w:sdtContent>
      <w:p w:rsidR="00AA0898" w:rsidRDefault="00AA08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58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A0898" w:rsidRDefault="00AA08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98" w:rsidRDefault="00AA0898" w:rsidP="00617B40">
      <w:pPr>
        <w:spacing w:after="0" w:line="240" w:lineRule="auto"/>
      </w:pPr>
      <w:r>
        <w:separator/>
      </w:r>
    </w:p>
  </w:footnote>
  <w:footnote w:type="continuationSeparator" w:id="0">
    <w:p w:rsidR="00AA0898" w:rsidRDefault="00AA089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C0683"/>
    <w:multiLevelType w:val="multilevel"/>
    <w:tmpl w:val="15280B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04130E1A"/>
    <w:multiLevelType w:val="multilevel"/>
    <w:tmpl w:val="67DCE3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>
    <w:nsid w:val="07B437EC"/>
    <w:multiLevelType w:val="multilevel"/>
    <w:tmpl w:val="34A4FF7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0BDB0D3A"/>
    <w:multiLevelType w:val="multilevel"/>
    <w:tmpl w:val="264460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5">
    <w:nsid w:val="0D0B0A3C"/>
    <w:multiLevelType w:val="multilevel"/>
    <w:tmpl w:val="9D80B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46C2F6B"/>
    <w:multiLevelType w:val="multilevel"/>
    <w:tmpl w:val="BC162AF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7">
    <w:nsid w:val="153C58B3"/>
    <w:multiLevelType w:val="multilevel"/>
    <w:tmpl w:val="098CB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9B14881"/>
    <w:multiLevelType w:val="multilevel"/>
    <w:tmpl w:val="77D6D2D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1AA568C1"/>
    <w:multiLevelType w:val="multilevel"/>
    <w:tmpl w:val="15CA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B0D6F53"/>
    <w:multiLevelType w:val="multilevel"/>
    <w:tmpl w:val="210060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1">
    <w:nsid w:val="1E531BFB"/>
    <w:multiLevelType w:val="multilevel"/>
    <w:tmpl w:val="5B3A3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1EC63E80"/>
    <w:multiLevelType w:val="singleLevel"/>
    <w:tmpl w:val="FFC4CFC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16727F0"/>
    <w:multiLevelType w:val="multilevel"/>
    <w:tmpl w:val="9F2C091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221D7A61"/>
    <w:multiLevelType w:val="multilevel"/>
    <w:tmpl w:val="62305638"/>
    <w:lvl w:ilvl="0">
      <w:start w:val="1"/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31E61"/>
    <w:multiLevelType w:val="multilevel"/>
    <w:tmpl w:val="520025CC"/>
    <w:lvl w:ilvl="0">
      <w:start w:val="1"/>
      <w:numFmt w:val="decimal"/>
      <w:lvlText w:val="%1)"/>
      <w:lvlJc w:val="left"/>
      <w:pPr>
        <w:ind w:left="1939" w:hanging="123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23A120A2"/>
    <w:multiLevelType w:val="multilevel"/>
    <w:tmpl w:val="5FE2E7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7">
    <w:nsid w:val="29EF79F4"/>
    <w:multiLevelType w:val="multilevel"/>
    <w:tmpl w:val="A32EC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8">
    <w:nsid w:val="2F63290C"/>
    <w:multiLevelType w:val="multilevel"/>
    <w:tmpl w:val="C7B61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0445D41"/>
    <w:multiLevelType w:val="multilevel"/>
    <w:tmpl w:val="850EE330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10553C5"/>
    <w:multiLevelType w:val="multilevel"/>
    <w:tmpl w:val="FB9C2C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A34DE0"/>
    <w:multiLevelType w:val="multilevel"/>
    <w:tmpl w:val="89029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396F275D"/>
    <w:multiLevelType w:val="multilevel"/>
    <w:tmpl w:val="B55E56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4">
    <w:nsid w:val="3DC91B7B"/>
    <w:multiLevelType w:val="multilevel"/>
    <w:tmpl w:val="F056CD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5">
    <w:nsid w:val="3F416BD8"/>
    <w:multiLevelType w:val="multilevel"/>
    <w:tmpl w:val="0ACC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3F9502F1"/>
    <w:multiLevelType w:val="multilevel"/>
    <w:tmpl w:val="3174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3FC65FD1"/>
    <w:multiLevelType w:val="multilevel"/>
    <w:tmpl w:val="39BEBE4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4BFA70B2"/>
    <w:multiLevelType w:val="multilevel"/>
    <w:tmpl w:val="5C3E24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9">
    <w:nsid w:val="4E403ABC"/>
    <w:multiLevelType w:val="multilevel"/>
    <w:tmpl w:val="E8EEA0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4F011AB6"/>
    <w:multiLevelType w:val="multilevel"/>
    <w:tmpl w:val="F7F2B3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1">
    <w:nsid w:val="50476F9C"/>
    <w:multiLevelType w:val="multilevel"/>
    <w:tmpl w:val="051A137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520548AC"/>
    <w:multiLevelType w:val="multilevel"/>
    <w:tmpl w:val="652A6F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3">
    <w:nsid w:val="52DB525C"/>
    <w:multiLevelType w:val="multilevel"/>
    <w:tmpl w:val="C13A482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4">
    <w:nsid w:val="5A792D0A"/>
    <w:multiLevelType w:val="multilevel"/>
    <w:tmpl w:val="49A83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35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623D04"/>
    <w:multiLevelType w:val="multilevel"/>
    <w:tmpl w:val="049C28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37">
    <w:nsid w:val="60AF6012"/>
    <w:multiLevelType w:val="multilevel"/>
    <w:tmpl w:val="BB8C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35E6015"/>
    <w:multiLevelType w:val="multilevel"/>
    <w:tmpl w:val="A02052F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9">
    <w:nsid w:val="63FE4D15"/>
    <w:multiLevelType w:val="multilevel"/>
    <w:tmpl w:val="DDBC096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0">
    <w:nsid w:val="68F079C3"/>
    <w:multiLevelType w:val="multilevel"/>
    <w:tmpl w:val="0B94A3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41">
    <w:nsid w:val="6C571F5B"/>
    <w:multiLevelType w:val="multilevel"/>
    <w:tmpl w:val="1842E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6ED64781"/>
    <w:multiLevelType w:val="multilevel"/>
    <w:tmpl w:val="AF98D61A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4">
    <w:nsid w:val="723D5FEC"/>
    <w:multiLevelType w:val="multilevel"/>
    <w:tmpl w:val="7868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>
    <w:nsid w:val="7455437E"/>
    <w:multiLevelType w:val="multilevel"/>
    <w:tmpl w:val="EF8E9E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35F42"/>
    <w:multiLevelType w:val="multilevel"/>
    <w:tmpl w:val="85603F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6"/>
  </w:num>
  <w:num w:numId="5">
    <w:abstractNumId w:val="34"/>
  </w:num>
  <w:num w:numId="6">
    <w:abstractNumId w:val="25"/>
  </w:num>
  <w:num w:numId="7">
    <w:abstractNumId w:val="38"/>
  </w:num>
  <w:num w:numId="8">
    <w:abstractNumId w:val="8"/>
  </w:num>
  <w:num w:numId="9">
    <w:abstractNumId w:val="20"/>
  </w:num>
  <w:num w:numId="10">
    <w:abstractNumId w:val="39"/>
  </w:num>
  <w:num w:numId="11">
    <w:abstractNumId w:val="15"/>
  </w:num>
  <w:num w:numId="12">
    <w:abstractNumId w:val="44"/>
  </w:num>
  <w:num w:numId="13">
    <w:abstractNumId w:val="31"/>
  </w:num>
  <w:num w:numId="14">
    <w:abstractNumId w:val="46"/>
  </w:num>
  <w:num w:numId="15">
    <w:abstractNumId w:val="7"/>
  </w:num>
  <w:num w:numId="16">
    <w:abstractNumId w:val="29"/>
  </w:num>
  <w:num w:numId="17">
    <w:abstractNumId w:val="33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23"/>
  </w:num>
  <w:num w:numId="23">
    <w:abstractNumId w:val="1"/>
  </w:num>
  <w:num w:numId="24">
    <w:abstractNumId w:val="30"/>
  </w:num>
  <w:num w:numId="25">
    <w:abstractNumId w:val="41"/>
  </w:num>
  <w:num w:numId="26">
    <w:abstractNumId w:val="27"/>
  </w:num>
  <w:num w:numId="27">
    <w:abstractNumId w:val="5"/>
  </w:num>
  <w:num w:numId="28">
    <w:abstractNumId w:val="37"/>
  </w:num>
  <w:num w:numId="29">
    <w:abstractNumId w:val="40"/>
  </w:num>
  <w:num w:numId="30">
    <w:abstractNumId w:val="28"/>
  </w:num>
  <w:num w:numId="31">
    <w:abstractNumId w:val="17"/>
  </w:num>
  <w:num w:numId="32">
    <w:abstractNumId w:val="16"/>
  </w:num>
  <w:num w:numId="33">
    <w:abstractNumId w:val="32"/>
  </w:num>
  <w:num w:numId="34">
    <w:abstractNumId w:val="14"/>
  </w:num>
  <w:num w:numId="35">
    <w:abstractNumId w:val="11"/>
  </w:num>
  <w:num w:numId="36">
    <w:abstractNumId w:val="9"/>
  </w:num>
  <w:num w:numId="37">
    <w:abstractNumId w:val="18"/>
  </w:num>
  <w:num w:numId="38">
    <w:abstractNumId w:val="43"/>
  </w:num>
  <w:num w:numId="39">
    <w:abstractNumId w:val="4"/>
  </w:num>
  <w:num w:numId="40">
    <w:abstractNumId w:val="3"/>
  </w:num>
  <w:num w:numId="41">
    <w:abstractNumId w:val="10"/>
  </w:num>
  <w:num w:numId="42">
    <w:abstractNumId w:val="45"/>
  </w:num>
  <w:num w:numId="43">
    <w:abstractNumId w:val="42"/>
  </w:num>
  <w:num w:numId="44">
    <w:abstractNumId w:val="12"/>
  </w:num>
  <w:num w:numId="45">
    <w:abstractNumId w:val="21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1B2"/>
    <w:rsid w:val="00011CE7"/>
    <w:rsid w:val="00012153"/>
    <w:rsid w:val="00012718"/>
    <w:rsid w:val="00044016"/>
    <w:rsid w:val="00046F9E"/>
    <w:rsid w:val="00050789"/>
    <w:rsid w:val="00055303"/>
    <w:rsid w:val="000553F6"/>
    <w:rsid w:val="00061C9E"/>
    <w:rsid w:val="00062CBF"/>
    <w:rsid w:val="00075A16"/>
    <w:rsid w:val="00077DD9"/>
    <w:rsid w:val="000913DB"/>
    <w:rsid w:val="000922D7"/>
    <w:rsid w:val="0009484F"/>
    <w:rsid w:val="0009485B"/>
    <w:rsid w:val="00094C89"/>
    <w:rsid w:val="00097845"/>
    <w:rsid w:val="000A20DE"/>
    <w:rsid w:val="000A661E"/>
    <w:rsid w:val="000B30E4"/>
    <w:rsid w:val="000B4C48"/>
    <w:rsid w:val="000B6BD3"/>
    <w:rsid w:val="000C1228"/>
    <w:rsid w:val="000C76D8"/>
    <w:rsid w:val="000D79D3"/>
    <w:rsid w:val="000D7D05"/>
    <w:rsid w:val="000E2AD9"/>
    <w:rsid w:val="000E4D41"/>
    <w:rsid w:val="000E679C"/>
    <w:rsid w:val="000F121D"/>
    <w:rsid w:val="000F2001"/>
    <w:rsid w:val="000F242D"/>
    <w:rsid w:val="000F271C"/>
    <w:rsid w:val="000F6670"/>
    <w:rsid w:val="000F78C5"/>
    <w:rsid w:val="00103E93"/>
    <w:rsid w:val="00104229"/>
    <w:rsid w:val="001055A4"/>
    <w:rsid w:val="00106506"/>
    <w:rsid w:val="00107010"/>
    <w:rsid w:val="001127EB"/>
    <w:rsid w:val="00113655"/>
    <w:rsid w:val="00113D3B"/>
    <w:rsid w:val="00115010"/>
    <w:rsid w:val="0011678B"/>
    <w:rsid w:val="001203C6"/>
    <w:rsid w:val="00137725"/>
    <w:rsid w:val="00150967"/>
    <w:rsid w:val="00150FA7"/>
    <w:rsid w:val="00157552"/>
    <w:rsid w:val="00163311"/>
    <w:rsid w:val="00163CFA"/>
    <w:rsid w:val="00167936"/>
    <w:rsid w:val="00182B80"/>
    <w:rsid w:val="001847D2"/>
    <w:rsid w:val="001854A2"/>
    <w:rsid w:val="0018600B"/>
    <w:rsid w:val="00186A59"/>
    <w:rsid w:val="00190111"/>
    <w:rsid w:val="0019058A"/>
    <w:rsid w:val="00193A07"/>
    <w:rsid w:val="00193F2D"/>
    <w:rsid w:val="00195B19"/>
    <w:rsid w:val="001A2C74"/>
    <w:rsid w:val="001A4DB8"/>
    <w:rsid w:val="001C46E4"/>
    <w:rsid w:val="001C5C3F"/>
    <w:rsid w:val="001E0CD3"/>
    <w:rsid w:val="001E1D2B"/>
    <w:rsid w:val="001F18C0"/>
    <w:rsid w:val="002012CA"/>
    <w:rsid w:val="002015DF"/>
    <w:rsid w:val="00210F4B"/>
    <w:rsid w:val="00211E59"/>
    <w:rsid w:val="00214E96"/>
    <w:rsid w:val="0021693B"/>
    <w:rsid w:val="0022105F"/>
    <w:rsid w:val="00221879"/>
    <w:rsid w:val="00224B27"/>
    <w:rsid w:val="00225C7D"/>
    <w:rsid w:val="002300FD"/>
    <w:rsid w:val="00234040"/>
    <w:rsid w:val="00247EF7"/>
    <w:rsid w:val="002529F0"/>
    <w:rsid w:val="00253514"/>
    <w:rsid w:val="00261504"/>
    <w:rsid w:val="00261D49"/>
    <w:rsid w:val="002621FC"/>
    <w:rsid w:val="00264836"/>
    <w:rsid w:val="002948F6"/>
    <w:rsid w:val="00297A80"/>
    <w:rsid w:val="002A1919"/>
    <w:rsid w:val="002A1995"/>
    <w:rsid w:val="002A1E2B"/>
    <w:rsid w:val="002A200C"/>
    <w:rsid w:val="002A75A0"/>
    <w:rsid w:val="002B25F7"/>
    <w:rsid w:val="002B3EB3"/>
    <w:rsid w:val="002B3ED2"/>
    <w:rsid w:val="002B4922"/>
    <w:rsid w:val="002C530A"/>
    <w:rsid w:val="002D0994"/>
    <w:rsid w:val="002D225A"/>
    <w:rsid w:val="002E0B28"/>
    <w:rsid w:val="002E5811"/>
    <w:rsid w:val="002E5B7B"/>
    <w:rsid w:val="002F05EC"/>
    <w:rsid w:val="002F27BC"/>
    <w:rsid w:val="002F3835"/>
    <w:rsid w:val="002F748E"/>
    <w:rsid w:val="00300091"/>
    <w:rsid w:val="00301280"/>
    <w:rsid w:val="003017E8"/>
    <w:rsid w:val="00301D7F"/>
    <w:rsid w:val="00305D5D"/>
    <w:rsid w:val="0030702D"/>
    <w:rsid w:val="00324855"/>
    <w:rsid w:val="003353DD"/>
    <w:rsid w:val="00336913"/>
    <w:rsid w:val="00343673"/>
    <w:rsid w:val="00343BF0"/>
    <w:rsid w:val="00343FF5"/>
    <w:rsid w:val="00345548"/>
    <w:rsid w:val="00346FA3"/>
    <w:rsid w:val="003537D4"/>
    <w:rsid w:val="003624D8"/>
    <w:rsid w:val="0037013D"/>
    <w:rsid w:val="00371587"/>
    <w:rsid w:val="00376676"/>
    <w:rsid w:val="0038605F"/>
    <w:rsid w:val="003908C6"/>
    <w:rsid w:val="0039384C"/>
    <w:rsid w:val="00393DAD"/>
    <w:rsid w:val="00395C0B"/>
    <w:rsid w:val="00397EFC"/>
    <w:rsid w:val="003A3A58"/>
    <w:rsid w:val="003A6599"/>
    <w:rsid w:val="003A7259"/>
    <w:rsid w:val="003B06FA"/>
    <w:rsid w:val="003B1FE9"/>
    <w:rsid w:val="003E6F42"/>
    <w:rsid w:val="003F2416"/>
    <w:rsid w:val="003F3603"/>
    <w:rsid w:val="004007C0"/>
    <w:rsid w:val="00402EE4"/>
    <w:rsid w:val="00404BE7"/>
    <w:rsid w:val="00406A0F"/>
    <w:rsid w:val="00413BAA"/>
    <w:rsid w:val="00417101"/>
    <w:rsid w:val="00422070"/>
    <w:rsid w:val="004254A7"/>
    <w:rsid w:val="00430DC0"/>
    <w:rsid w:val="00431272"/>
    <w:rsid w:val="004333EE"/>
    <w:rsid w:val="00440F03"/>
    <w:rsid w:val="0044326E"/>
    <w:rsid w:val="0044500A"/>
    <w:rsid w:val="00457A30"/>
    <w:rsid w:val="00457FD2"/>
    <w:rsid w:val="00460A70"/>
    <w:rsid w:val="00465083"/>
    <w:rsid w:val="00465FC6"/>
    <w:rsid w:val="004700A4"/>
    <w:rsid w:val="004723E0"/>
    <w:rsid w:val="004773CF"/>
    <w:rsid w:val="004848C6"/>
    <w:rsid w:val="004877F0"/>
    <w:rsid w:val="004A6AFC"/>
    <w:rsid w:val="004B28BF"/>
    <w:rsid w:val="004B5056"/>
    <w:rsid w:val="004C069C"/>
    <w:rsid w:val="004C63CC"/>
    <w:rsid w:val="004C7125"/>
    <w:rsid w:val="004E0E22"/>
    <w:rsid w:val="004F21B7"/>
    <w:rsid w:val="004F72DA"/>
    <w:rsid w:val="004F7CDE"/>
    <w:rsid w:val="00501C65"/>
    <w:rsid w:val="00502723"/>
    <w:rsid w:val="005141A8"/>
    <w:rsid w:val="00514D1A"/>
    <w:rsid w:val="00514E41"/>
    <w:rsid w:val="00525DA5"/>
    <w:rsid w:val="00532CA8"/>
    <w:rsid w:val="00534805"/>
    <w:rsid w:val="005401EC"/>
    <w:rsid w:val="005439BD"/>
    <w:rsid w:val="00543A30"/>
    <w:rsid w:val="00544F13"/>
    <w:rsid w:val="00551898"/>
    <w:rsid w:val="005523FE"/>
    <w:rsid w:val="00553A80"/>
    <w:rsid w:val="00560A98"/>
    <w:rsid w:val="0056694C"/>
    <w:rsid w:val="00571059"/>
    <w:rsid w:val="00572453"/>
    <w:rsid w:val="005740E1"/>
    <w:rsid w:val="005834EE"/>
    <w:rsid w:val="00587AB4"/>
    <w:rsid w:val="00587EB8"/>
    <w:rsid w:val="00590AE8"/>
    <w:rsid w:val="00591493"/>
    <w:rsid w:val="005A4597"/>
    <w:rsid w:val="005A66B0"/>
    <w:rsid w:val="005A6D40"/>
    <w:rsid w:val="005A6E4B"/>
    <w:rsid w:val="005B11EE"/>
    <w:rsid w:val="005B2935"/>
    <w:rsid w:val="005B66D0"/>
    <w:rsid w:val="005B7083"/>
    <w:rsid w:val="005C4FB4"/>
    <w:rsid w:val="005E4614"/>
    <w:rsid w:val="005E4F6F"/>
    <w:rsid w:val="005E731B"/>
    <w:rsid w:val="005F05A6"/>
    <w:rsid w:val="005F0864"/>
    <w:rsid w:val="006034FA"/>
    <w:rsid w:val="0061079B"/>
    <w:rsid w:val="00617B40"/>
    <w:rsid w:val="0062166C"/>
    <w:rsid w:val="00623C81"/>
    <w:rsid w:val="00624276"/>
    <w:rsid w:val="00626321"/>
    <w:rsid w:val="00626796"/>
    <w:rsid w:val="00627C70"/>
    <w:rsid w:val="00632C01"/>
    <w:rsid w:val="0063337D"/>
    <w:rsid w:val="00636F28"/>
    <w:rsid w:val="006437AB"/>
    <w:rsid w:val="00643A63"/>
    <w:rsid w:val="00650819"/>
    <w:rsid w:val="00652BB9"/>
    <w:rsid w:val="00654450"/>
    <w:rsid w:val="00655734"/>
    <w:rsid w:val="006561DF"/>
    <w:rsid w:val="006615CF"/>
    <w:rsid w:val="0066630B"/>
    <w:rsid w:val="00671E36"/>
    <w:rsid w:val="006722F9"/>
    <w:rsid w:val="0067269C"/>
    <w:rsid w:val="00674CDE"/>
    <w:rsid w:val="00677FD1"/>
    <w:rsid w:val="00681141"/>
    <w:rsid w:val="00686CD2"/>
    <w:rsid w:val="00692296"/>
    <w:rsid w:val="006A5B30"/>
    <w:rsid w:val="006A6A5B"/>
    <w:rsid w:val="006B0105"/>
    <w:rsid w:val="006B082F"/>
    <w:rsid w:val="006B1282"/>
    <w:rsid w:val="006B19C5"/>
    <w:rsid w:val="006C2821"/>
    <w:rsid w:val="006C311C"/>
    <w:rsid w:val="006C37AF"/>
    <w:rsid w:val="006C44DA"/>
    <w:rsid w:val="006C56A8"/>
    <w:rsid w:val="006C6EC8"/>
    <w:rsid w:val="006C71F7"/>
    <w:rsid w:val="006C77B8"/>
    <w:rsid w:val="006D18AE"/>
    <w:rsid w:val="006D495B"/>
    <w:rsid w:val="006D7A1E"/>
    <w:rsid w:val="006E22FE"/>
    <w:rsid w:val="006E460B"/>
    <w:rsid w:val="006E6B75"/>
    <w:rsid w:val="006F5FB0"/>
    <w:rsid w:val="00706C4A"/>
    <w:rsid w:val="00714C8A"/>
    <w:rsid w:val="007343BF"/>
    <w:rsid w:val="00736C2E"/>
    <w:rsid w:val="00736DD5"/>
    <w:rsid w:val="00750A35"/>
    <w:rsid w:val="00765A34"/>
    <w:rsid w:val="0077481C"/>
    <w:rsid w:val="0078618A"/>
    <w:rsid w:val="00786328"/>
    <w:rsid w:val="007920C7"/>
    <w:rsid w:val="0079261E"/>
    <w:rsid w:val="007938D7"/>
    <w:rsid w:val="007956C5"/>
    <w:rsid w:val="007957A9"/>
    <w:rsid w:val="007979D9"/>
    <w:rsid w:val="007A0722"/>
    <w:rsid w:val="007A1582"/>
    <w:rsid w:val="007A5F9E"/>
    <w:rsid w:val="007A6AAF"/>
    <w:rsid w:val="007C254F"/>
    <w:rsid w:val="007C3A22"/>
    <w:rsid w:val="007C42C9"/>
    <w:rsid w:val="007C5828"/>
    <w:rsid w:val="007D44EC"/>
    <w:rsid w:val="007E2313"/>
    <w:rsid w:val="007E73B6"/>
    <w:rsid w:val="007F2330"/>
    <w:rsid w:val="007F32EE"/>
    <w:rsid w:val="007F3AC3"/>
    <w:rsid w:val="007F3CB1"/>
    <w:rsid w:val="00805A4C"/>
    <w:rsid w:val="00806F6A"/>
    <w:rsid w:val="00810C55"/>
    <w:rsid w:val="008124F6"/>
    <w:rsid w:val="00813D93"/>
    <w:rsid w:val="00822DF8"/>
    <w:rsid w:val="00822F9D"/>
    <w:rsid w:val="00827A88"/>
    <w:rsid w:val="008448EF"/>
    <w:rsid w:val="008459BB"/>
    <w:rsid w:val="00847469"/>
    <w:rsid w:val="0085494D"/>
    <w:rsid w:val="00860269"/>
    <w:rsid w:val="0087026A"/>
    <w:rsid w:val="0088074F"/>
    <w:rsid w:val="008817CB"/>
    <w:rsid w:val="008859C8"/>
    <w:rsid w:val="00886731"/>
    <w:rsid w:val="00887852"/>
    <w:rsid w:val="00887E54"/>
    <w:rsid w:val="00897CB6"/>
    <w:rsid w:val="008A19C1"/>
    <w:rsid w:val="008A2144"/>
    <w:rsid w:val="008A455E"/>
    <w:rsid w:val="008B7965"/>
    <w:rsid w:val="008C2ACB"/>
    <w:rsid w:val="008D188B"/>
    <w:rsid w:val="008D4ABD"/>
    <w:rsid w:val="008D4D8D"/>
    <w:rsid w:val="008D6252"/>
    <w:rsid w:val="008D6F79"/>
    <w:rsid w:val="008E18D6"/>
    <w:rsid w:val="008E4601"/>
    <w:rsid w:val="008E50B7"/>
    <w:rsid w:val="008F0B0E"/>
    <w:rsid w:val="008F13DC"/>
    <w:rsid w:val="008F1F46"/>
    <w:rsid w:val="008F3054"/>
    <w:rsid w:val="00903CF1"/>
    <w:rsid w:val="0091492D"/>
    <w:rsid w:val="0092596D"/>
    <w:rsid w:val="00926FC5"/>
    <w:rsid w:val="00927695"/>
    <w:rsid w:val="00933810"/>
    <w:rsid w:val="00935A10"/>
    <w:rsid w:val="00935CF3"/>
    <w:rsid w:val="009445A5"/>
    <w:rsid w:val="009449AE"/>
    <w:rsid w:val="00945707"/>
    <w:rsid w:val="00955238"/>
    <w:rsid w:val="00962B7D"/>
    <w:rsid w:val="0096338B"/>
    <w:rsid w:val="00966048"/>
    <w:rsid w:val="00972CED"/>
    <w:rsid w:val="00977936"/>
    <w:rsid w:val="00982488"/>
    <w:rsid w:val="00984050"/>
    <w:rsid w:val="009848C2"/>
    <w:rsid w:val="009917B5"/>
    <w:rsid w:val="00991DD9"/>
    <w:rsid w:val="009961B9"/>
    <w:rsid w:val="0099661A"/>
    <w:rsid w:val="00996F10"/>
    <w:rsid w:val="009A0EF0"/>
    <w:rsid w:val="009A231B"/>
    <w:rsid w:val="009B5667"/>
    <w:rsid w:val="009B5D39"/>
    <w:rsid w:val="009C0855"/>
    <w:rsid w:val="009C1751"/>
    <w:rsid w:val="009C4BFC"/>
    <w:rsid w:val="009C7286"/>
    <w:rsid w:val="009D3DB4"/>
    <w:rsid w:val="009E306B"/>
    <w:rsid w:val="009E4958"/>
    <w:rsid w:val="009E60C6"/>
    <w:rsid w:val="009F0A48"/>
    <w:rsid w:val="009F16AB"/>
    <w:rsid w:val="009F2601"/>
    <w:rsid w:val="009F6EC2"/>
    <w:rsid w:val="00A04D6F"/>
    <w:rsid w:val="00A14960"/>
    <w:rsid w:val="00A2734B"/>
    <w:rsid w:val="00A275CB"/>
    <w:rsid w:val="00A32B5E"/>
    <w:rsid w:val="00A33D50"/>
    <w:rsid w:val="00A35EC4"/>
    <w:rsid w:val="00A373E3"/>
    <w:rsid w:val="00A56973"/>
    <w:rsid w:val="00A57685"/>
    <w:rsid w:val="00A60FBA"/>
    <w:rsid w:val="00A6577B"/>
    <w:rsid w:val="00A718AA"/>
    <w:rsid w:val="00A7722A"/>
    <w:rsid w:val="00A82301"/>
    <w:rsid w:val="00A874D1"/>
    <w:rsid w:val="00A95013"/>
    <w:rsid w:val="00A9617A"/>
    <w:rsid w:val="00A97AD2"/>
    <w:rsid w:val="00AA0898"/>
    <w:rsid w:val="00AA6367"/>
    <w:rsid w:val="00AB0AFE"/>
    <w:rsid w:val="00AC090C"/>
    <w:rsid w:val="00AC16A7"/>
    <w:rsid w:val="00AC194A"/>
    <w:rsid w:val="00AC1A47"/>
    <w:rsid w:val="00AC22E6"/>
    <w:rsid w:val="00AC5FEA"/>
    <w:rsid w:val="00AD0BC7"/>
    <w:rsid w:val="00AD4656"/>
    <w:rsid w:val="00AD697A"/>
    <w:rsid w:val="00AE114F"/>
    <w:rsid w:val="00AE3080"/>
    <w:rsid w:val="00AF1991"/>
    <w:rsid w:val="00B0009B"/>
    <w:rsid w:val="00B0184C"/>
    <w:rsid w:val="00B02781"/>
    <w:rsid w:val="00B033BE"/>
    <w:rsid w:val="00B045A8"/>
    <w:rsid w:val="00B1119E"/>
    <w:rsid w:val="00B11433"/>
    <w:rsid w:val="00B17E67"/>
    <w:rsid w:val="00B2079F"/>
    <w:rsid w:val="00B2259C"/>
    <w:rsid w:val="00B230DD"/>
    <w:rsid w:val="00B27B51"/>
    <w:rsid w:val="00B32CEE"/>
    <w:rsid w:val="00B34D1F"/>
    <w:rsid w:val="00B4110B"/>
    <w:rsid w:val="00B45166"/>
    <w:rsid w:val="00B45F61"/>
    <w:rsid w:val="00B46860"/>
    <w:rsid w:val="00B53A62"/>
    <w:rsid w:val="00B56457"/>
    <w:rsid w:val="00B5716B"/>
    <w:rsid w:val="00B61579"/>
    <w:rsid w:val="00B6248E"/>
    <w:rsid w:val="00B626AF"/>
    <w:rsid w:val="00B64D8F"/>
    <w:rsid w:val="00B65FB3"/>
    <w:rsid w:val="00B7397B"/>
    <w:rsid w:val="00B76CD1"/>
    <w:rsid w:val="00B81A2D"/>
    <w:rsid w:val="00B920C4"/>
    <w:rsid w:val="00B931A2"/>
    <w:rsid w:val="00B946F7"/>
    <w:rsid w:val="00B97425"/>
    <w:rsid w:val="00B97B3B"/>
    <w:rsid w:val="00BA7BCB"/>
    <w:rsid w:val="00BB1AFB"/>
    <w:rsid w:val="00BB611F"/>
    <w:rsid w:val="00BB6639"/>
    <w:rsid w:val="00BC1DD3"/>
    <w:rsid w:val="00BE2AF4"/>
    <w:rsid w:val="00BE367D"/>
    <w:rsid w:val="00BE58C7"/>
    <w:rsid w:val="00BF1907"/>
    <w:rsid w:val="00BF20A0"/>
    <w:rsid w:val="00BF262A"/>
    <w:rsid w:val="00BF4A8E"/>
    <w:rsid w:val="00C002B4"/>
    <w:rsid w:val="00C02A13"/>
    <w:rsid w:val="00C07953"/>
    <w:rsid w:val="00C16253"/>
    <w:rsid w:val="00C215B5"/>
    <w:rsid w:val="00C21B6B"/>
    <w:rsid w:val="00C21D1F"/>
    <w:rsid w:val="00C220B9"/>
    <w:rsid w:val="00C239F1"/>
    <w:rsid w:val="00C24CA8"/>
    <w:rsid w:val="00C25459"/>
    <w:rsid w:val="00C31B94"/>
    <w:rsid w:val="00C36F0C"/>
    <w:rsid w:val="00C36F5A"/>
    <w:rsid w:val="00C4059C"/>
    <w:rsid w:val="00C43E6B"/>
    <w:rsid w:val="00C47BED"/>
    <w:rsid w:val="00C51F70"/>
    <w:rsid w:val="00C54E70"/>
    <w:rsid w:val="00C67D55"/>
    <w:rsid w:val="00C7412C"/>
    <w:rsid w:val="00C81308"/>
    <w:rsid w:val="00C90DAD"/>
    <w:rsid w:val="00CA31B6"/>
    <w:rsid w:val="00CA7141"/>
    <w:rsid w:val="00CB68B6"/>
    <w:rsid w:val="00CC734E"/>
    <w:rsid w:val="00CC7C2A"/>
    <w:rsid w:val="00CD07DC"/>
    <w:rsid w:val="00CD1E73"/>
    <w:rsid w:val="00CD434F"/>
    <w:rsid w:val="00CE1928"/>
    <w:rsid w:val="00CE7000"/>
    <w:rsid w:val="00CF3794"/>
    <w:rsid w:val="00CF3F37"/>
    <w:rsid w:val="00CF44D0"/>
    <w:rsid w:val="00CF744D"/>
    <w:rsid w:val="00CF74AB"/>
    <w:rsid w:val="00D007DF"/>
    <w:rsid w:val="00D04FEA"/>
    <w:rsid w:val="00D077CC"/>
    <w:rsid w:val="00D10327"/>
    <w:rsid w:val="00D13BC6"/>
    <w:rsid w:val="00D155CC"/>
    <w:rsid w:val="00D20715"/>
    <w:rsid w:val="00D20948"/>
    <w:rsid w:val="00D213D8"/>
    <w:rsid w:val="00D21F7C"/>
    <w:rsid w:val="00D26095"/>
    <w:rsid w:val="00D30BB2"/>
    <w:rsid w:val="00D336D6"/>
    <w:rsid w:val="00D40C13"/>
    <w:rsid w:val="00D427CF"/>
    <w:rsid w:val="00D43162"/>
    <w:rsid w:val="00D46C46"/>
    <w:rsid w:val="00D4701F"/>
    <w:rsid w:val="00D509F3"/>
    <w:rsid w:val="00D51B44"/>
    <w:rsid w:val="00D53054"/>
    <w:rsid w:val="00D56136"/>
    <w:rsid w:val="00D63328"/>
    <w:rsid w:val="00D64FB3"/>
    <w:rsid w:val="00D67E77"/>
    <w:rsid w:val="00D750BE"/>
    <w:rsid w:val="00D768D7"/>
    <w:rsid w:val="00D8061E"/>
    <w:rsid w:val="00D82181"/>
    <w:rsid w:val="00D8229C"/>
    <w:rsid w:val="00D83E33"/>
    <w:rsid w:val="00D85721"/>
    <w:rsid w:val="00D87AC6"/>
    <w:rsid w:val="00D927C2"/>
    <w:rsid w:val="00DB032D"/>
    <w:rsid w:val="00DB131F"/>
    <w:rsid w:val="00DC0388"/>
    <w:rsid w:val="00DC6579"/>
    <w:rsid w:val="00DD5641"/>
    <w:rsid w:val="00DE12FA"/>
    <w:rsid w:val="00DF4B58"/>
    <w:rsid w:val="00DF4F29"/>
    <w:rsid w:val="00E020E1"/>
    <w:rsid w:val="00E024DC"/>
    <w:rsid w:val="00E05238"/>
    <w:rsid w:val="00E05262"/>
    <w:rsid w:val="00E058F0"/>
    <w:rsid w:val="00E110EA"/>
    <w:rsid w:val="00E117CF"/>
    <w:rsid w:val="00E15B9F"/>
    <w:rsid w:val="00E23E61"/>
    <w:rsid w:val="00E25A6E"/>
    <w:rsid w:val="00E26486"/>
    <w:rsid w:val="00E275E5"/>
    <w:rsid w:val="00E35131"/>
    <w:rsid w:val="00E35FFB"/>
    <w:rsid w:val="00E442EE"/>
    <w:rsid w:val="00E457A6"/>
    <w:rsid w:val="00E46009"/>
    <w:rsid w:val="00E516F7"/>
    <w:rsid w:val="00E611F6"/>
    <w:rsid w:val="00E624C3"/>
    <w:rsid w:val="00E72E2B"/>
    <w:rsid w:val="00E75A21"/>
    <w:rsid w:val="00E81068"/>
    <w:rsid w:val="00E8696C"/>
    <w:rsid w:val="00E87976"/>
    <w:rsid w:val="00E90E07"/>
    <w:rsid w:val="00E91B00"/>
    <w:rsid w:val="00E955DE"/>
    <w:rsid w:val="00E97204"/>
    <w:rsid w:val="00EA0292"/>
    <w:rsid w:val="00EA04AE"/>
    <w:rsid w:val="00EA36BD"/>
    <w:rsid w:val="00EA3E7E"/>
    <w:rsid w:val="00EA7737"/>
    <w:rsid w:val="00EB3104"/>
    <w:rsid w:val="00EB6A4E"/>
    <w:rsid w:val="00EC0681"/>
    <w:rsid w:val="00ED01A2"/>
    <w:rsid w:val="00ED123C"/>
    <w:rsid w:val="00ED4D8B"/>
    <w:rsid w:val="00ED5155"/>
    <w:rsid w:val="00EE6B24"/>
    <w:rsid w:val="00EF214F"/>
    <w:rsid w:val="00F078BE"/>
    <w:rsid w:val="00F114E8"/>
    <w:rsid w:val="00F13947"/>
    <w:rsid w:val="00F139DD"/>
    <w:rsid w:val="00F14B93"/>
    <w:rsid w:val="00F155DA"/>
    <w:rsid w:val="00F20F93"/>
    <w:rsid w:val="00F2285C"/>
    <w:rsid w:val="00F24CC2"/>
    <w:rsid w:val="00F262C9"/>
    <w:rsid w:val="00F27B64"/>
    <w:rsid w:val="00F3078B"/>
    <w:rsid w:val="00F33B20"/>
    <w:rsid w:val="00F370BE"/>
    <w:rsid w:val="00F40D75"/>
    <w:rsid w:val="00F4459A"/>
    <w:rsid w:val="00F449DF"/>
    <w:rsid w:val="00F46136"/>
    <w:rsid w:val="00F4687C"/>
    <w:rsid w:val="00F4795D"/>
    <w:rsid w:val="00F54F00"/>
    <w:rsid w:val="00F55E37"/>
    <w:rsid w:val="00F60096"/>
    <w:rsid w:val="00F60B87"/>
    <w:rsid w:val="00F64105"/>
    <w:rsid w:val="00F64E07"/>
    <w:rsid w:val="00F6618D"/>
    <w:rsid w:val="00F661AD"/>
    <w:rsid w:val="00F75E29"/>
    <w:rsid w:val="00F765C7"/>
    <w:rsid w:val="00F80994"/>
    <w:rsid w:val="00F86CCF"/>
    <w:rsid w:val="00F86F7C"/>
    <w:rsid w:val="00F90049"/>
    <w:rsid w:val="00F95AE7"/>
    <w:rsid w:val="00F9728F"/>
    <w:rsid w:val="00FA4841"/>
    <w:rsid w:val="00FA4CF5"/>
    <w:rsid w:val="00FA76A0"/>
    <w:rsid w:val="00FB13AF"/>
    <w:rsid w:val="00FB3B9F"/>
    <w:rsid w:val="00FB6DA1"/>
    <w:rsid w:val="00FB7756"/>
    <w:rsid w:val="00FC3FBE"/>
    <w:rsid w:val="00FC5FD9"/>
    <w:rsid w:val="00FD375A"/>
    <w:rsid w:val="00FD4485"/>
    <w:rsid w:val="00FE367D"/>
    <w:rsid w:val="00FE53C1"/>
    <w:rsid w:val="00FE6F22"/>
    <w:rsid w:val="00FE71F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3"/>
  </w:style>
  <w:style w:type="paragraph" w:styleId="1">
    <w:name w:val="heading 1"/>
    <w:link w:val="10"/>
    <w:rsid w:val="00E46009"/>
    <w:pPr>
      <w:spacing w:before="240" w:after="6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link w:val="20"/>
    <w:rsid w:val="00E46009"/>
    <w:p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link w:val="30"/>
    <w:rsid w:val="00E46009"/>
    <w:p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6">
    <w:name w:val="heading 6"/>
    <w:link w:val="60"/>
    <w:rsid w:val="00E46009"/>
    <w:pPr>
      <w:spacing w:before="240" w:after="6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00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00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00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6009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11Char">
    <w:name w:val="Знак1 Знак Знак Знак Знак Знак Знак Знак Знак1 Char"/>
    <w:rsid w:val="00E46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Обычный1"/>
    <w:rsid w:val="00E4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1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rsid w:val="00E46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rsid w:val="00E46009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600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Знак Знак Знак1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link w:val="af0"/>
    <w:qFormat/>
    <w:rsid w:val="00E460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rsid w:val="00E46009"/>
    <w:pPr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ConsPlusCell">
    <w:name w:val="ConsPlusCell"/>
    <w:rsid w:val="00E460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4600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link w:val="23"/>
    <w:rsid w:val="00E460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link w:val="af2"/>
    <w:rsid w:val="00E4600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Title"/>
    <w:link w:val="af5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460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Normal (Web)"/>
    <w:rsid w:val="00E460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rsid w:val="00E46009"/>
    <w:pPr>
      <w:spacing w:after="16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61">
    <w:name w:val="Заголовок 61"/>
    <w:uiPriority w:val="9"/>
    <w:qFormat/>
    <w:rsid w:val="00E46009"/>
    <w:pPr>
      <w:spacing w:before="200" w:after="0" w:line="240" w:lineRule="auto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customStyle="1" w:styleId="ConsPlusDocList">
    <w:name w:val="ConsPlusDocList"/>
    <w:rsid w:val="00E46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link w:val="af9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46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46009"/>
    <w:pPr>
      <w:spacing w:after="0" w:line="30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link w:val="32"/>
    <w:rsid w:val="00E46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E4600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E46009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E46009"/>
  </w:style>
  <w:style w:type="character" w:customStyle="1" w:styleId="af0">
    <w:name w:val="Абзац списка Знак"/>
    <w:link w:val="af"/>
    <w:locked/>
    <w:rsid w:val="00E4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D10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77DE-0A09-4385-B224-497FE78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2020-12-15T04:38:00Z</dcterms:created>
  <dcterms:modified xsi:type="dcterms:W3CDTF">2020-12-26T05:11:00Z</dcterms:modified>
</cp:coreProperties>
</file>